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496BAD9F"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3E092C">
        <w:rPr>
          <w:rFonts w:ascii="Arial" w:eastAsia="Arial Unicode MS" w:hAnsi="Arial" w:hint="eastAsia"/>
          <w:b/>
          <w:bCs/>
          <w:kern w:val="0"/>
          <w:sz w:val="28"/>
          <w:szCs w:val="28"/>
        </w:rPr>
        <w:t>11</w:t>
      </w:r>
      <w:r w:rsidR="00614E70">
        <w:rPr>
          <w:rFonts w:ascii="Arial" w:eastAsia="Arial Unicode MS" w:hAnsi="Arial"/>
          <w:b/>
          <w:bCs/>
          <w:kern w:val="0"/>
          <w:sz w:val="28"/>
          <w:szCs w:val="28"/>
        </w:rPr>
        <w:t>6-bis</w:t>
      </w:r>
      <w:r w:rsidR="00FB57C5">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A33AF4" w:rsidRPr="00A33AF4">
        <w:rPr>
          <w:rFonts w:ascii="Arial" w:eastAsia="Arial Unicode MS" w:hAnsi="Arial"/>
          <w:b/>
          <w:bCs/>
          <w:kern w:val="0"/>
          <w:sz w:val="28"/>
          <w:szCs w:val="28"/>
        </w:rPr>
        <w:t>R2-2201197</w:t>
      </w:r>
    </w:p>
    <w:p w14:paraId="629129F2" w14:textId="1E358139"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C068A8">
        <w:rPr>
          <w:rFonts w:ascii="Arial" w:eastAsia="Arial Unicode MS" w:hAnsi="Arial"/>
          <w:b/>
          <w:bCs/>
          <w:kern w:val="0"/>
          <w:sz w:val="24"/>
          <w:szCs w:val="20"/>
        </w:rPr>
        <w:t>17</w:t>
      </w:r>
      <w:r w:rsidR="00C068A8" w:rsidRPr="00C068A8">
        <w:rPr>
          <w:rFonts w:ascii="Arial" w:eastAsia="Arial Unicode MS" w:hAnsi="Arial"/>
          <w:b/>
          <w:bCs/>
          <w:kern w:val="0"/>
          <w:sz w:val="24"/>
          <w:szCs w:val="20"/>
          <w:vertAlign w:val="superscript"/>
        </w:rPr>
        <w:t>th</w:t>
      </w:r>
      <w:r w:rsidR="00C068A8">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9C2798">
        <w:rPr>
          <w:rFonts w:ascii="Arial" w:eastAsia="Arial Unicode MS" w:hAnsi="Arial"/>
          <w:b/>
          <w:bCs/>
          <w:kern w:val="0"/>
          <w:sz w:val="24"/>
          <w:szCs w:val="20"/>
        </w:rPr>
        <w:t xml:space="preserve"> </w:t>
      </w:r>
      <w:r w:rsidR="00C068A8">
        <w:rPr>
          <w:rFonts w:ascii="Arial" w:eastAsia="Arial Unicode MS" w:hAnsi="Arial"/>
          <w:b/>
          <w:bCs/>
          <w:kern w:val="0"/>
          <w:sz w:val="24"/>
          <w:szCs w:val="20"/>
        </w:rPr>
        <w:t>25</w:t>
      </w:r>
      <w:r w:rsidR="00C068A8" w:rsidRPr="00C068A8">
        <w:rPr>
          <w:rFonts w:ascii="Arial" w:eastAsia="Arial Unicode MS" w:hAnsi="Arial"/>
          <w:b/>
          <w:bCs/>
          <w:kern w:val="0"/>
          <w:sz w:val="24"/>
          <w:szCs w:val="20"/>
          <w:vertAlign w:val="superscript"/>
        </w:rPr>
        <w:t>th</w:t>
      </w:r>
      <w:r w:rsidR="00C068A8">
        <w:rPr>
          <w:rFonts w:ascii="Arial" w:eastAsia="Arial Unicode MS" w:hAnsi="Arial"/>
          <w:b/>
          <w:bCs/>
          <w:kern w:val="0"/>
          <w:sz w:val="24"/>
          <w:szCs w:val="20"/>
        </w:rPr>
        <w:t xml:space="preserve"> </w:t>
      </w:r>
      <w:r w:rsidR="00F3780F">
        <w:rPr>
          <w:rFonts w:ascii="Arial" w:eastAsia="Arial Unicode MS" w:hAnsi="Arial"/>
          <w:b/>
          <w:bCs/>
          <w:kern w:val="0"/>
          <w:sz w:val="24"/>
          <w:szCs w:val="20"/>
        </w:rPr>
        <w:t>Jan</w:t>
      </w:r>
      <w:r w:rsidR="009668AF">
        <w:rPr>
          <w:rFonts w:ascii="Arial" w:eastAsia="Arial Unicode MS" w:hAnsi="Arial"/>
          <w:b/>
          <w:bCs/>
          <w:kern w:val="0"/>
          <w:sz w:val="24"/>
          <w:szCs w:val="20"/>
        </w:rPr>
        <w:t xml:space="preserve"> 202</w:t>
      </w:r>
      <w:r w:rsidR="00F3780F">
        <w:rPr>
          <w:rFonts w:ascii="Arial" w:eastAsia="Arial Unicode MS" w:hAnsi="Arial"/>
          <w:b/>
          <w:bCs/>
          <w:kern w:val="0"/>
          <w:sz w:val="24"/>
          <w:szCs w:val="20"/>
        </w:rPr>
        <w:t>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4E72CF72" w:rsidR="003E16F6" w:rsidRPr="009E1DEC" w:rsidRDefault="003E16F6" w:rsidP="003E16F6">
      <w:pPr>
        <w:widowControl/>
        <w:spacing w:after="120"/>
        <w:jc w:val="left"/>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B1626" w:rsidRPr="002B1626">
        <w:rPr>
          <w:rFonts w:ascii="Arial" w:eastAsia="Arial Unicode MS" w:hAnsi="Arial" w:cs="Arial"/>
          <w:b/>
          <w:bCs/>
          <w:kern w:val="0"/>
          <w:sz w:val="24"/>
          <w:szCs w:val="20"/>
        </w:rPr>
        <w:t>9.2.4 Control Plane Impact</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46E151A2"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7D19F0">
        <w:rPr>
          <w:rFonts w:ascii="Arial" w:eastAsia="Arial Unicode MS" w:hAnsi="Arial" w:cs="Arial"/>
          <w:b/>
          <w:bCs/>
          <w:kern w:val="0"/>
          <w:sz w:val="24"/>
          <w:szCs w:val="20"/>
        </w:rPr>
        <w:t>Soft TAC update</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245D68C" w14:textId="3188B794" w:rsidR="002C4B59" w:rsidRDefault="002B1626" w:rsidP="006910A2">
      <w:pPr>
        <w:rPr>
          <w:rFonts w:ascii="Arial" w:eastAsia="Arial Unicode MS" w:hAnsi="Arial"/>
          <w:kern w:val="0"/>
          <w:sz w:val="20"/>
          <w:szCs w:val="20"/>
        </w:rPr>
      </w:pPr>
      <w:r>
        <w:rPr>
          <w:rFonts w:ascii="Arial" w:eastAsia="Arial Unicode MS" w:hAnsi="Arial"/>
          <w:kern w:val="0"/>
          <w:sz w:val="20"/>
          <w:szCs w:val="20"/>
        </w:rPr>
        <w:t>Regarding soft TAC update, following are the a</w:t>
      </w:r>
      <w:r w:rsidR="005D12AE">
        <w:rPr>
          <w:rFonts w:ascii="Arial" w:eastAsia="Arial Unicode MS" w:hAnsi="Arial"/>
          <w:kern w:val="0"/>
          <w:sz w:val="20"/>
          <w:szCs w:val="20"/>
        </w:rPr>
        <w:t xml:space="preserve">greements </w:t>
      </w:r>
      <w:r w:rsidR="00C068A8">
        <w:rPr>
          <w:rFonts w:ascii="Arial" w:eastAsia="Arial Unicode MS" w:hAnsi="Arial"/>
          <w:kern w:val="0"/>
          <w:sz w:val="20"/>
          <w:szCs w:val="20"/>
        </w:rPr>
        <w:t xml:space="preserve">made </w:t>
      </w:r>
      <w:r w:rsidR="005D12AE">
        <w:rPr>
          <w:rFonts w:ascii="Arial" w:eastAsia="Arial Unicode MS" w:hAnsi="Arial"/>
          <w:kern w:val="0"/>
          <w:sz w:val="20"/>
          <w:szCs w:val="20"/>
        </w:rPr>
        <w:t>at RAN2#115 meeting</w:t>
      </w:r>
      <w:r w:rsidR="002C4B59">
        <w:rPr>
          <w:rFonts w:ascii="Arial" w:eastAsia="Arial Unicode MS" w:hAnsi="Arial"/>
          <w:kern w:val="0"/>
          <w:sz w:val="20"/>
          <w:szCs w:val="20"/>
        </w:rPr>
        <w:t xml:space="preserve">, </w:t>
      </w:r>
    </w:p>
    <w:tbl>
      <w:tblPr>
        <w:tblStyle w:val="TableGrid"/>
        <w:tblW w:w="0" w:type="auto"/>
        <w:tblLook w:val="04A0" w:firstRow="1" w:lastRow="0" w:firstColumn="1" w:lastColumn="0" w:noHBand="0" w:noVBand="1"/>
      </w:tblPr>
      <w:tblGrid>
        <w:gridCol w:w="9629"/>
      </w:tblGrid>
      <w:tr w:rsidR="005D12AE" w14:paraId="2AD14B65" w14:textId="77777777" w:rsidTr="005D12AE">
        <w:tc>
          <w:tcPr>
            <w:tcW w:w="9629" w:type="dxa"/>
          </w:tcPr>
          <w:p w14:paraId="5A611D3C" w14:textId="77777777" w:rsidR="0062154A" w:rsidRDefault="005D12AE" w:rsidP="005D12AE">
            <w:pPr>
              <w:pStyle w:val="ListParagraph"/>
              <w:numPr>
                <w:ilvl w:val="0"/>
                <w:numId w:val="24"/>
              </w:numPr>
              <w:rPr>
                <w:rFonts w:ascii="Arial" w:eastAsia="Arial Unicode MS" w:hAnsi="Arial"/>
                <w:kern w:val="0"/>
                <w:sz w:val="20"/>
                <w:szCs w:val="20"/>
              </w:rPr>
            </w:pPr>
            <w:r w:rsidRPr="005D12AE">
              <w:rPr>
                <w:rFonts w:ascii="Arial" w:eastAsia="Arial Unicode MS" w:hAnsi="Arial"/>
                <w:kern w:val="0"/>
                <w:sz w:val="20"/>
                <w:szCs w:val="20"/>
              </w:rPr>
              <w:t xml:space="preserve">The network may broadcast more than one TAC per PLMN in a cell, which is up to network implementation. </w:t>
            </w:r>
          </w:p>
          <w:p w14:paraId="3C7AC35D" w14:textId="0C7407EF" w:rsidR="005D12AE" w:rsidRPr="005D12AE" w:rsidRDefault="005D12AE" w:rsidP="005D12AE">
            <w:pPr>
              <w:pStyle w:val="ListParagraph"/>
              <w:numPr>
                <w:ilvl w:val="0"/>
                <w:numId w:val="24"/>
              </w:numPr>
              <w:rPr>
                <w:rFonts w:ascii="Arial" w:eastAsia="Arial Unicode MS" w:hAnsi="Arial"/>
                <w:kern w:val="0"/>
                <w:sz w:val="20"/>
                <w:szCs w:val="20"/>
              </w:rPr>
            </w:pPr>
            <w:r w:rsidRPr="005D12AE">
              <w:rPr>
                <w:rFonts w:ascii="Arial" w:eastAsia="Arial Unicode MS" w:hAnsi="Arial"/>
                <w:kern w:val="0"/>
                <w:sz w:val="20"/>
                <w:szCs w:val="20"/>
              </w:rPr>
              <w:t>The UE determines the Tracking Area based on the broadcast information (the use of other information is not excluded).</w:t>
            </w:r>
          </w:p>
          <w:p w14:paraId="4CA5989B" w14:textId="77777777" w:rsidR="005D12AE" w:rsidRPr="005D12AE" w:rsidRDefault="005D12AE" w:rsidP="005D12AE">
            <w:pPr>
              <w:pStyle w:val="ListParagraph"/>
              <w:numPr>
                <w:ilvl w:val="0"/>
                <w:numId w:val="24"/>
              </w:numPr>
              <w:rPr>
                <w:rFonts w:ascii="Arial" w:eastAsia="Arial Unicode MS" w:hAnsi="Arial"/>
                <w:kern w:val="0"/>
                <w:sz w:val="20"/>
                <w:szCs w:val="20"/>
              </w:rPr>
            </w:pPr>
            <w:r w:rsidRPr="005D12AE">
              <w:rPr>
                <w:rFonts w:ascii="Arial" w:eastAsia="Arial Unicode MS" w:hAnsi="Arial"/>
                <w:kern w:val="0"/>
                <w:sz w:val="20"/>
                <w:szCs w:val="20"/>
              </w:rPr>
              <w:t xml:space="preserve">When the network stops broadcasting a TAC, the UE needs to know it. FFS how this is done. </w:t>
            </w:r>
            <w:r w:rsidRPr="0062154A">
              <w:rPr>
                <w:rFonts w:ascii="Arial" w:eastAsia="Arial Unicode MS" w:hAnsi="Arial"/>
                <w:kern w:val="0"/>
                <w:sz w:val="20"/>
                <w:szCs w:val="20"/>
              </w:rPr>
              <w:t xml:space="preserve">System information update notification procedure is not used to inform TAC updates, at least for TAC additions </w:t>
            </w:r>
            <w:r w:rsidRPr="00F35ECA">
              <w:rPr>
                <w:rFonts w:ascii="Arial" w:eastAsia="Arial Unicode MS" w:hAnsi="Arial"/>
                <w:kern w:val="0"/>
                <w:sz w:val="20"/>
                <w:szCs w:val="20"/>
                <w:highlight w:val="yellow"/>
              </w:rPr>
              <w:t>(FFS removals)</w:t>
            </w:r>
          </w:p>
          <w:p w14:paraId="7DB1D8A6" w14:textId="07DC59A3" w:rsidR="005D12AE" w:rsidRPr="005D12AE" w:rsidRDefault="005D12AE" w:rsidP="005D12AE">
            <w:pPr>
              <w:pStyle w:val="ListParagraph"/>
              <w:numPr>
                <w:ilvl w:val="0"/>
                <w:numId w:val="24"/>
              </w:numPr>
              <w:rPr>
                <w:rFonts w:ascii="Arial" w:eastAsia="Arial Unicode MS" w:hAnsi="Arial"/>
                <w:kern w:val="0"/>
                <w:sz w:val="20"/>
                <w:szCs w:val="20"/>
              </w:rPr>
            </w:pPr>
            <w:r w:rsidRPr="005D12AE">
              <w:rPr>
                <w:rFonts w:ascii="Arial" w:eastAsia="Arial Unicode MS" w:hAnsi="Arial"/>
                <w:kern w:val="0"/>
                <w:sz w:val="20"/>
                <w:szCs w:val="20"/>
              </w:rPr>
              <w:t>UE does not do TAU if one of the currently broadcasted TAC belongs to UE’s registration area.</w:t>
            </w:r>
          </w:p>
        </w:tc>
      </w:tr>
    </w:tbl>
    <w:p w14:paraId="0A6EC881" w14:textId="1F01A982" w:rsidR="005D12AE" w:rsidRDefault="002B1626" w:rsidP="006910A2">
      <w:pPr>
        <w:rPr>
          <w:rFonts w:ascii="Arial" w:eastAsia="Arial Unicode MS" w:hAnsi="Arial"/>
          <w:kern w:val="0"/>
          <w:sz w:val="20"/>
          <w:szCs w:val="20"/>
        </w:rPr>
      </w:pPr>
      <w:r>
        <w:rPr>
          <w:rFonts w:ascii="Arial" w:eastAsia="Arial Unicode MS" w:hAnsi="Arial"/>
          <w:kern w:val="0"/>
          <w:sz w:val="20"/>
          <w:szCs w:val="20"/>
        </w:rPr>
        <w:t>Following are the a</w:t>
      </w:r>
      <w:r w:rsidR="005D12AE">
        <w:rPr>
          <w:rFonts w:ascii="Arial" w:eastAsia="Arial Unicode MS" w:hAnsi="Arial"/>
          <w:kern w:val="0"/>
          <w:sz w:val="20"/>
          <w:szCs w:val="20"/>
        </w:rPr>
        <w:t xml:space="preserve">greement </w:t>
      </w:r>
      <w:r w:rsidR="00C068A8">
        <w:rPr>
          <w:rFonts w:ascii="Arial" w:eastAsia="Arial Unicode MS" w:hAnsi="Arial"/>
          <w:kern w:val="0"/>
          <w:sz w:val="20"/>
          <w:szCs w:val="20"/>
        </w:rPr>
        <w:t xml:space="preserve">made </w:t>
      </w:r>
      <w:r w:rsidR="005D12AE">
        <w:rPr>
          <w:rFonts w:ascii="Arial" w:eastAsia="Arial Unicode MS" w:hAnsi="Arial"/>
          <w:kern w:val="0"/>
          <w:sz w:val="20"/>
          <w:szCs w:val="20"/>
        </w:rPr>
        <w:t xml:space="preserve">at RAN2 #116 meeting, </w:t>
      </w:r>
    </w:p>
    <w:tbl>
      <w:tblPr>
        <w:tblStyle w:val="TableGrid"/>
        <w:tblW w:w="0" w:type="auto"/>
        <w:tblLook w:val="04A0" w:firstRow="1" w:lastRow="0" w:firstColumn="1" w:lastColumn="0" w:noHBand="0" w:noVBand="1"/>
      </w:tblPr>
      <w:tblGrid>
        <w:gridCol w:w="9629"/>
      </w:tblGrid>
      <w:tr w:rsidR="005D12AE" w14:paraId="4C020E80" w14:textId="77777777" w:rsidTr="005D12AE">
        <w:tc>
          <w:tcPr>
            <w:tcW w:w="9629" w:type="dxa"/>
          </w:tcPr>
          <w:p w14:paraId="79430364" w14:textId="77777777" w:rsidR="005D12AE" w:rsidRPr="005D12AE" w:rsidRDefault="005D12AE" w:rsidP="005D12AE">
            <w:pPr>
              <w:pStyle w:val="ListParagraph"/>
              <w:numPr>
                <w:ilvl w:val="0"/>
                <w:numId w:val="25"/>
              </w:numPr>
              <w:rPr>
                <w:rFonts w:ascii="Arial" w:eastAsia="Arial Unicode MS" w:hAnsi="Arial"/>
                <w:kern w:val="0"/>
                <w:sz w:val="20"/>
                <w:szCs w:val="20"/>
              </w:rPr>
            </w:pPr>
            <w:r w:rsidRPr="005D12AE">
              <w:rPr>
                <w:rFonts w:ascii="Arial" w:eastAsia="Arial Unicode MS" w:hAnsi="Arial"/>
                <w:kern w:val="0"/>
                <w:sz w:val="20"/>
                <w:szCs w:val="20"/>
              </w:rPr>
              <w:t>The use of hard TAC or soft TAC is up to network implementation in earth-fixed and earth-moving cells.</w:t>
            </w:r>
          </w:p>
          <w:p w14:paraId="12CFE147" w14:textId="0C58844B" w:rsidR="005D12AE" w:rsidRPr="005D12AE" w:rsidRDefault="005D12AE" w:rsidP="005D12AE">
            <w:pPr>
              <w:pStyle w:val="ListParagraph"/>
              <w:numPr>
                <w:ilvl w:val="0"/>
                <w:numId w:val="25"/>
              </w:numPr>
              <w:rPr>
                <w:rFonts w:ascii="Arial" w:eastAsia="Arial Unicode MS" w:hAnsi="Arial"/>
                <w:kern w:val="0"/>
                <w:sz w:val="20"/>
                <w:szCs w:val="20"/>
              </w:rPr>
            </w:pPr>
            <w:r w:rsidRPr="005D12AE">
              <w:rPr>
                <w:rFonts w:ascii="Arial" w:eastAsia="Arial Unicode MS" w:hAnsi="Arial"/>
                <w:kern w:val="0"/>
                <w:sz w:val="20"/>
                <w:szCs w:val="20"/>
              </w:rPr>
              <w:t xml:space="preserve">The AS layer indicates to NAS layer </w:t>
            </w:r>
            <w:proofErr w:type="gramStart"/>
            <w:r w:rsidRPr="005D12AE">
              <w:rPr>
                <w:rFonts w:ascii="Arial" w:eastAsia="Arial Unicode MS" w:hAnsi="Arial"/>
                <w:kern w:val="0"/>
                <w:sz w:val="20"/>
                <w:szCs w:val="20"/>
              </w:rPr>
              <w:t>all of</w:t>
            </w:r>
            <w:proofErr w:type="gramEnd"/>
            <w:r w:rsidRPr="005D12AE">
              <w:rPr>
                <w:rFonts w:ascii="Arial" w:eastAsia="Arial Unicode MS" w:hAnsi="Arial"/>
                <w:kern w:val="0"/>
                <w:sz w:val="20"/>
                <w:szCs w:val="20"/>
              </w:rPr>
              <w:t xml:space="preserve"> the received TACs for the selected PLMN.</w:t>
            </w:r>
          </w:p>
        </w:tc>
      </w:tr>
    </w:tbl>
    <w:p w14:paraId="72F8869C" w14:textId="60B1CFD4" w:rsidR="005D12AE" w:rsidRDefault="005D12AE" w:rsidP="006910A2">
      <w:pPr>
        <w:rPr>
          <w:rFonts w:ascii="Arial" w:eastAsia="Arial Unicode MS" w:hAnsi="Arial"/>
          <w:kern w:val="0"/>
          <w:sz w:val="20"/>
          <w:szCs w:val="20"/>
        </w:rPr>
      </w:pPr>
    </w:p>
    <w:p w14:paraId="02EF2F12" w14:textId="2E791CE4" w:rsidR="00B66D86" w:rsidRPr="007960EC" w:rsidRDefault="00B66D86" w:rsidP="00F35ECA">
      <w:pPr>
        <w:rPr>
          <w:rFonts w:ascii="Arial" w:eastAsia="Arial Unicode MS" w:hAnsi="Arial"/>
          <w:kern w:val="0"/>
          <w:sz w:val="20"/>
          <w:szCs w:val="20"/>
        </w:rPr>
      </w:pPr>
      <w:r>
        <w:rPr>
          <w:rFonts w:ascii="Arial" w:eastAsia="Arial Unicode MS" w:hAnsi="Arial"/>
          <w:kern w:val="0"/>
          <w:sz w:val="20"/>
          <w:szCs w:val="20"/>
        </w:rPr>
        <w:t>The main open issue</w:t>
      </w:r>
      <w:r w:rsidR="00F35ECA">
        <w:rPr>
          <w:rFonts w:ascii="Arial" w:eastAsia="Arial Unicode MS" w:hAnsi="Arial"/>
          <w:kern w:val="0"/>
          <w:sz w:val="20"/>
          <w:szCs w:val="20"/>
        </w:rPr>
        <w:t xml:space="preserve"> is whether system information update notification procedure is used to inform TAC removal, and </w:t>
      </w:r>
      <w:proofErr w:type="gramStart"/>
      <w:r w:rsidR="00F35ECA">
        <w:rPr>
          <w:rFonts w:ascii="Arial" w:eastAsia="Arial Unicode MS" w:hAnsi="Arial"/>
          <w:kern w:val="0"/>
          <w:sz w:val="20"/>
          <w:szCs w:val="20"/>
        </w:rPr>
        <w:t>If</w:t>
      </w:r>
      <w:proofErr w:type="gramEnd"/>
      <w:r w:rsidR="00F35ECA">
        <w:rPr>
          <w:rFonts w:ascii="Arial" w:eastAsia="Arial Unicode MS" w:hAnsi="Arial"/>
          <w:kern w:val="0"/>
          <w:sz w:val="20"/>
          <w:szCs w:val="20"/>
        </w:rPr>
        <w:t xml:space="preserve"> </w:t>
      </w:r>
      <w:r w:rsidR="00981ACF">
        <w:rPr>
          <w:rFonts w:ascii="Arial" w:eastAsia="Arial Unicode MS" w:hAnsi="Arial"/>
          <w:kern w:val="0"/>
          <w:sz w:val="20"/>
          <w:szCs w:val="20"/>
        </w:rPr>
        <w:t xml:space="preserve">yes or </w:t>
      </w:r>
      <w:r w:rsidR="00F35ECA">
        <w:rPr>
          <w:rFonts w:ascii="Arial" w:eastAsia="Arial Unicode MS" w:hAnsi="Arial"/>
          <w:kern w:val="0"/>
          <w:sz w:val="20"/>
          <w:szCs w:val="20"/>
        </w:rPr>
        <w:t>no, what is the consequent issue and how to solve it</w:t>
      </w:r>
      <w:r w:rsidR="00C068A8">
        <w:rPr>
          <w:rFonts w:ascii="Arial" w:eastAsia="Arial Unicode MS" w:hAnsi="Arial"/>
          <w:kern w:val="0"/>
          <w:sz w:val="20"/>
          <w:szCs w:val="20"/>
        </w:rPr>
        <w:t>.</w:t>
      </w:r>
      <w:r w:rsidR="00F35ECA">
        <w:rPr>
          <w:rFonts w:ascii="Arial" w:eastAsia="Arial Unicode MS" w:hAnsi="Arial"/>
          <w:kern w:val="0"/>
          <w:sz w:val="20"/>
          <w:szCs w:val="20"/>
        </w:rPr>
        <w:t xml:space="preserve"> </w:t>
      </w:r>
      <w:r w:rsidR="00C068A8">
        <w:rPr>
          <w:rFonts w:ascii="Arial" w:eastAsia="Arial Unicode MS" w:hAnsi="Arial"/>
          <w:kern w:val="0"/>
          <w:sz w:val="20"/>
          <w:szCs w:val="20"/>
        </w:rPr>
        <w:t>This</w:t>
      </w:r>
      <w:r w:rsidR="00F35ECA">
        <w:rPr>
          <w:rFonts w:ascii="Arial" w:eastAsia="Arial Unicode MS" w:hAnsi="Arial"/>
          <w:kern w:val="0"/>
          <w:sz w:val="20"/>
          <w:szCs w:val="20"/>
        </w:rPr>
        <w:t xml:space="preserve"> will be discussed in this </w:t>
      </w:r>
      <w:r w:rsidR="00981ACF">
        <w:rPr>
          <w:rFonts w:ascii="Arial" w:eastAsia="Arial Unicode MS" w:hAnsi="Arial"/>
          <w:kern w:val="0"/>
          <w:sz w:val="20"/>
          <w:szCs w:val="20"/>
        </w:rPr>
        <w:t>contribution.</w:t>
      </w:r>
    </w:p>
    <w:p w14:paraId="50578E78" w14:textId="34AEA2A7" w:rsid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A062050" w14:textId="44A0D1AF" w:rsidR="00330CEF" w:rsidRDefault="00344DEF" w:rsidP="00344DEF">
      <w:pPr>
        <w:widowControl/>
        <w:spacing w:after="120" w:line="240" w:lineRule="atLeast"/>
        <w:rPr>
          <w:rFonts w:ascii="Arial" w:hAnsi="Arial"/>
          <w:kern w:val="0"/>
          <w:sz w:val="28"/>
          <w:szCs w:val="20"/>
        </w:rPr>
      </w:pPr>
      <w:r>
        <w:rPr>
          <w:rFonts w:ascii="Arial" w:hAnsi="Arial"/>
          <w:kern w:val="0"/>
          <w:sz w:val="28"/>
          <w:szCs w:val="20"/>
        </w:rPr>
        <w:t xml:space="preserve">2.1 </w:t>
      </w:r>
      <w:r w:rsidR="00B66D86">
        <w:rPr>
          <w:rFonts w:ascii="Arial" w:hAnsi="Arial"/>
          <w:kern w:val="0"/>
          <w:sz w:val="28"/>
          <w:szCs w:val="20"/>
        </w:rPr>
        <w:t>A close look of the issue</w:t>
      </w:r>
      <w:r w:rsidR="000217B2">
        <w:rPr>
          <w:rFonts w:ascii="Arial" w:hAnsi="Arial"/>
          <w:kern w:val="0"/>
          <w:sz w:val="28"/>
          <w:szCs w:val="20"/>
        </w:rPr>
        <w:t xml:space="preserve"> </w:t>
      </w:r>
    </w:p>
    <w:p w14:paraId="5AD9912D" w14:textId="2063ED3A" w:rsidR="00981ACF" w:rsidRDefault="00981ACF" w:rsidP="00117648">
      <w:pPr>
        <w:spacing w:before="60" w:after="120" w:line="240" w:lineRule="atLeast"/>
        <w:rPr>
          <w:rFonts w:ascii="Arial" w:eastAsia="Arial Unicode MS" w:hAnsi="Arial"/>
          <w:kern w:val="0"/>
          <w:sz w:val="20"/>
          <w:szCs w:val="20"/>
        </w:rPr>
      </w:pPr>
      <w:r w:rsidRPr="00981ACF">
        <w:rPr>
          <w:noProof/>
        </w:rPr>
        <w:drawing>
          <wp:inline distT="0" distB="0" distL="0" distR="0" wp14:anchorId="046DD62A" wp14:editId="6E1AB271">
            <wp:extent cx="6120765" cy="2466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466340"/>
                    </a:xfrm>
                    <a:prstGeom prst="rect">
                      <a:avLst/>
                    </a:prstGeom>
                    <a:noFill/>
                    <a:ln>
                      <a:noFill/>
                    </a:ln>
                  </pic:spPr>
                </pic:pic>
              </a:graphicData>
            </a:graphic>
          </wp:inline>
        </w:drawing>
      </w:r>
    </w:p>
    <w:p w14:paraId="25409CCF" w14:textId="301B0529" w:rsidR="002B1626" w:rsidRDefault="00981ACF" w:rsidP="00981ACF">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As shown in figure, during the </w:t>
      </w:r>
      <w:r w:rsidR="002D1D6C">
        <w:rPr>
          <w:rFonts w:ascii="Arial" w:eastAsia="Arial Unicode MS" w:hAnsi="Arial"/>
          <w:kern w:val="0"/>
          <w:sz w:val="20"/>
          <w:szCs w:val="20"/>
        </w:rPr>
        <w:t xml:space="preserve">time </w:t>
      </w:r>
      <w:r>
        <w:rPr>
          <w:rFonts w:ascii="Arial" w:eastAsia="Arial Unicode MS" w:hAnsi="Arial"/>
          <w:kern w:val="0"/>
          <w:sz w:val="20"/>
          <w:szCs w:val="20"/>
        </w:rPr>
        <w:t>window</w:t>
      </w:r>
      <w:r w:rsidR="002D1D6C">
        <w:rPr>
          <w:rFonts w:ascii="Arial" w:eastAsia="Arial Unicode MS" w:hAnsi="Arial"/>
          <w:kern w:val="0"/>
          <w:sz w:val="20"/>
          <w:szCs w:val="20"/>
        </w:rPr>
        <w:t xml:space="preserve"> </w:t>
      </w:r>
      <w:r>
        <w:rPr>
          <w:rFonts w:ascii="Arial" w:eastAsia="Arial Unicode MS" w:hAnsi="Arial"/>
          <w:kern w:val="0"/>
          <w:sz w:val="20"/>
          <w:szCs w:val="20"/>
        </w:rPr>
        <w:t>a moving cell enter</w:t>
      </w:r>
      <w:r w:rsidR="002D1D6C">
        <w:rPr>
          <w:rFonts w:ascii="Arial" w:eastAsia="Arial Unicode MS" w:hAnsi="Arial"/>
          <w:kern w:val="0"/>
          <w:sz w:val="20"/>
          <w:szCs w:val="20"/>
        </w:rPr>
        <w:t>s</w:t>
      </w:r>
      <w:r>
        <w:rPr>
          <w:rFonts w:ascii="Arial" w:eastAsia="Arial Unicode MS" w:hAnsi="Arial"/>
          <w:kern w:val="0"/>
          <w:sz w:val="20"/>
          <w:szCs w:val="20"/>
        </w:rPr>
        <w:t xml:space="preserve"> and leave</w:t>
      </w:r>
      <w:r w:rsidR="002D1D6C">
        <w:rPr>
          <w:rFonts w:ascii="Arial" w:eastAsia="Arial Unicode MS" w:hAnsi="Arial"/>
          <w:kern w:val="0"/>
          <w:sz w:val="20"/>
          <w:szCs w:val="20"/>
        </w:rPr>
        <w:t>s</w:t>
      </w:r>
      <w:r>
        <w:rPr>
          <w:rFonts w:ascii="Arial" w:eastAsia="Arial Unicode MS" w:hAnsi="Arial"/>
          <w:kern w:val="0"/>
          <w:sz w:val="20"/>
          <w:szCs w:val="20"/>
        </w:rPr>
        <w:t xml:space="preserve"> a tracking area (</w:t>
      </w:r>
      <w:r w:rsidR="00726E8E">
        <w:rPr>
          <w:rFonts w:ascii="Arial" w:eastAsia="Arial Unicode MS" w:hAnsi="Arial"/>
          <w:kern w:val="0"/>
          <w:sz w:val="20"/>
          <w:szCs w:val="20"/>
        </w:rPr>
        <w:t>as for TA2 in the figure, time window is T1 to T</w:t>
      </w:r>
      <w:proofErr w:type="gramStart"/>
      <w:r w:rsidR="00726E8E">
        <w:rPr>
          <w:rFonts w:ascii="Arial" w:eastAsia="Arial Unicode MS" w:hAnsi="Arial"/>
          <w:kern w:val="0"/>
          <w:sz w:val="20"/>
          <w:szCs w:val="20"/>
        </w:rPr>
        <w:t>6 :</w:t>
      </w:r>
      <w:proofErr w:type="gramEnd"/>
      <w:r w:rsidR="00726E8E">
        <w:rPr>
          <w:rFonts w:ascii="Arial" w:eastAsia="Arial Unicode MS" w:hAnsi="Arial"/>
          <w:kern w:val="0"/>
          <w:sz w:val="20"/>
          <w:szCs w:val="20"/>
        </w:rPr>
        <w:t xml:space="preserve"> ~67s)</w:t>
      </w:r>
      <w:r>
        <w:rPr>
          <w:rFonts w:ascii="Arial" w:eastAsia="Arial Unicode MS" w:hAnsi="Arial"/>
          <w:kern w:val="0"/>
          <w:sz w:val="20"/>
          <w:szCs w:val="20"/>
        </w:rPr>
        <w:t xml:space="preserve">, there are many other events happens: TAC3 addition, TAC1 removal, and UEs enter the cell coverage (cell reselection in), UEs leave the cell coverage (cell reselection out). </w:t>
      </w:r>
    </w:p>
    <w:p w14:paraId="08EF0305" w14:textId="6D19BA96" w:rsidR="00981ACF" w:rsidRPr="00981ACF" w:rsidRDefault="00981ACF" w:rsidP="00981ACF">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Let’s </w:t>
      </w:r>
      <w:r w:rsidR="00726E8E">
        <w:rPr>
          <w:rFonts w:ascii="Arial" w:eastAsia="Arial Unicode MS" w:hAnsi="Arial"/>
          <w:kern w:val="0"/>
          <w:sz w:val="20"/>
          <w:szCs w:val="20"/>
        </w:rPr>
        <w:t xml:space="preserve">classify UEs into three </w:t>
      </w:r>
      <w:r w:rsidRPr="00981ACF">
        <w:rPr>
          <w:rFonts w:ascii="Arial" w:eastAsia="Arial Unicode MS" w:hAnsi="Arial"/>
          <w:kern w:val="0"/>
          <w:sz w:val="20"/>
          <w:szCs w:val="20"/>
        </w:rPr>
        <w:t>different type</w:t>
      </w:r>
      <w:r w:rsidR="00726E8E">
        <w:rPr>
          <w:rFonts w:ascii="Arial" w:eastAsia="Arial Unicode MS" w:hAnsi="Arial"/>
          <w:kern w:val="0"/>
          <w:sz w:val="20"/>
          <w:szCs w:val="20"/>
        </w:rPr>
        <w:t>s</w:t>
      </w:r>
      <w:r w:rsidRPr="00981ACF">
        <w:rPr>
          <w:rFonts w:ascii="Arial" w:eastAsia="Arial Unicode MS" w:hAnsi="Arial"/>
          <w:kern w:val="0"/>
          <w:sz w:val="20"/>
          <w:szCs w:val="20"/>
        </w:rPr>
        <w:t xml:space="preserve"> </w:t>
      </w:r>
    </w:p>
    <w:p w14:paraId="5453989A" w14:textId="19242475" w:rsidR="00981ACF" w:rsidRPr="00981ACF" w:rsidRDefault="00981ACF" w:rsidP="00981ACF">
      <w:pPr>
        <w:numPr>
          <w:ilvl w:val="1"/>
          <w:numId w:val="26"/>
        </w:numPr>
        <w:tabs>
          <w:tab w:val="num" w:pos="1440"/>
        </w:tabs>
        <w:spacing w:before="60" w:after="120" w:line="240" w:lineRule="atLeast"/>
        <w:rPr>
          <w:rFonts w:ascii="Arial" w:eastAsia="Arial Unicode MS" w:hAnsi="Arial"/>
          <w:kern w:val="0"/>
          <w:sz w:val="20"/>
          <w:szCs w:val="20"/>
        </w:rPr>
      </w:pPr>
      <w:r>
        <w:rPr>
          <w:rFonts w:ascii="Arial" w:eastAsia="Arial Unicode MS" w:hAnsi="Arial"/>
          <w:kern w:val="0"/>
          <w:sz w:val="20"/>
          <w:szCs w:val="20"/>
        </w:rPr>
        <w:lastRenderedPageBreak/>
        <w:t>S</w:t>
      </w:r>
      <w:r w:rsidRPr="00981ACF">
        <w:rPr>
          <w:rFonts w:ascii="Arial" w:eastAsia="Arial Unicode MS" w:hAnsi="Arial"/>
          <w:kern w:val="0"/>
          <w:sz w:val="20"/>
          <w:szCs w:val="20"/>
        </w:rPr>
        <w:t>tational UEs (</w:t>
      </w:r>
      <w:r>
        <w:rPr>
          <w:rFonts w:ascii="Arial" w:eastAsia="Arial Unicode MS" w:hAnsi="Arial"/>
          <w:kern w:val="0"/>
          <w:sz w:val="20"/>
          <w:szCs w:val="20"/>
        </w:rPr>
        <w:t xml:space="preserve">e.g., </w:t>
      </w:r>
      <w:r w:rsidRPr="00981ACF">
        <w:rPr>
          <w:rFonts w:ascii="Arial" w:eastAsia="Arial Unicode MS" w:hAnsi="Arial"/>
          <w:kern w:val="0"/>
          <w:sz w:val="20"/>
          <w:szCs w:val="20"/>
        </w:rPr>
        <w:t xml:space="preserve">UE1 in the figure): </w:t>
      </w:r>
    </w:p>
    <w:p w14:paraId="26123838" w14:textId="77777777" w:rsidR="00981ACF" w:rsidRPr="00981ACF" w:rsidRDefault="00981ACF" w:rsidP="00981ACF">
      <w:pPr>
        <w:numPr>
          <w:ilvl w:val="2"/>
          <w:numId w:val="26"/>
        </w:numPr>
        <w:tabs>
          <w:tab w:val="num" w:pos="2160"/>
        </w:tabs>
        <w:spacing w:before="60" w:after="120" w:line="240" w:lineRule="atLeast"/>
        <w:rPr>
          <w:rFonts w:ascii="Arial" w:eastAsia="Arial Unicode MS" w:hAnsi="Arial"/>
          <w:kern w:val="0"/>
          <w:sz w:val="20"/>
          <w:szCs w:val="20"/>
        </w:rPr>
      </w:pPr>
      <w:r w:rsidRPr="00981ACF">
        <w:rPr>
          <w:rFonts w:ascii="Arial" w:eastAsia="Arial Unicode MS" w:hAnsi="Arial"/>
          <w:kern w:val="0"/>
          <w:sz w:val="20"/>
          <w:szCs w:val="20"/>
        </w:rPr>
        <w:t>it will do cell reselection in (to the cell) after the corresponding TA2 addition.</w:t>
      </w:r>
    </w:p>
    <w:p w14:paraId="240381E1" w14:textId="77777777" w:rsidR="00981ACF" w:rsidRPr="00981ACF" w:rsidRDefault="00981ACF" w:rsidP="00981ACF">
      <w:pPr>
        <w:numPr>
          <w:ilvl w:val="2"/>
          <w:numId w:val="26"/>
        </w:numPr>
        <w:tabs>
          <w:tab w:val="num" w:pos="2160"/>
        </w:tabs>
        <w:spacing w:before="60" w:after="120" w:line="240" w:lineRule="atLeast"/>
        <w:rPr>
          <w:rFonts w:ascii="Arial" w:eastAsia="Arial Unicode MS" w:hAnsi="Arial"/>
          <w:kern w:val="0"/>
          <w:sz w:val="20"/>
          <w:szCs w:val="20"/>
        </w:rPr>
      </w:pPr>
      <w:r w:rsidRPr="00981ACF">
        <w:rPr>
          <w:rFonts w:ascii="Arial" w:eastAsia="Arial Unicode MS" w:hAnsi="Arial"/>
          <w:kern w:val="0"/>
          <w:sz w:val="20"/>
          <w:szCs w:val="20"/>
        </w:rPr>
        <w:t xml:space="preserve">It will cell reselection out (of the cell) before the corresponding TA2 removal. </w:t>
      </w:r>
    </w:p>
    <w:p w14:paraId="359A5DCB" w14:textId="77777777" w:rsidR="00981ACF" w:rsidRPr="00981ACF" w:rsidRDefault="00981ACF" w:rsidP="00981ACF">
      <w:pPr>
        <w:numPr>
          <w:ilvl w:val="2"/>
          <w:numId w:val="26"/>
        </w:numPr>
        <w:tabs>
          <w:tab w:val="num" w:pos="2160"/>
        </w:tabs>
        <w:spacing w:before="60" w:after="120" w:line="240" w:lineRule="atLeast"/>
        <w:rPr>
          <w:rFonts w:ascii="Arial" w:eastAsia="Arial Unicode MS" w:hAnsi="Arial"/>
          <w:color w:val="385623" w:themeColor="accent6" w:themeShade="80"/>
          <w:kern w:val="0"/>
          <w:sz w:val="20"/>
          <w:szCs w:val="20"/>
        </w:rPr>
      </w:pPr>
      <w:r w:rsidRPr="00981ACF">
        <w:rPr>
          <w:rFonts w:ascii="Arial" w:eastAsia="Arial Unicode MS" w:hAnsi="Arial"/>
          <w:color w:val="385623" w:themeColor="accent6" w:themeShade="80"/>
          <w:kern w:val="0"/>
          <w:sz w:val="20"/>
          <w:szCs w:val="20"/>
        </w:rPr>
        <w:t>All TA addition/removal of the cell will not impact these UEs</w:t>
      </w:r>
    </w:p>
    <w:p w14:paraId="7E0D1267" w14:textId="6AD934A5" w:rsidR="00981ACF" w:rsidRPr="00981ACF" w:rsidRDefault="00981ACF" w:rsidP="00981ACF">
      <w:pPr>
        <w:numPr>
          <w:ilvl w:val="1"/>
          <w:numId w:val="26"/>
        </w:numPr>
        <w:tabs>
          <w:tab w:val="num" w:pos="1440"/>
        </w:tabs>
        <w:spacing w:before="60" w:after="120" w:line="240" w:lineRule="atLeast"/>
        <w:rPr>
          <w:rFonts w:ascii="Arial" w:eastAsia="Arial Unicode MS" w:hAnsi="Arial"/>
          <w:kern w:val="0"/>
          <w:sz w:val="20"/>
          <w:szCs w:val="20"/>
        </w:rPr>
      </w:pPr>
      <w:r w:rsidRPr="00981ACF">
        <w:rPr>
          <w:rFonts w:ascii="Arial" w:eastAsia="Arial Unicode MS" w:hAnsi="Arial"/>
          <w:kern w:val="0"/>
          <w:sz w:val="20"/>
          <w:szCs w:val="20"/>
        </w:rPr>
        <w:t>UEs moving at the opposite direction</w:t>
      </w:r>
      <w:r w:rsidR="00726E8E">
        <w:rPr>
          <w:rFonts w:ascii="Arial" w:eastAsia="Arial Unicode MS" w:hAnsi="Arial"/>
          <w:kern w:val="0"/>
          <w:sz w:val="20"/>
          <w:szCs w:val="20"/>
        </w:rPr>
        <w:t xml:space="preserve"> of satellite</w:t>
      </w:r>
      <w:r w:rsidRPr="00981ACF">
        <w:rPr>
          <w:rFonts w:ascii="Arial" w:eastAsia="Arial Unicode MS" w:hAnsi="Arial"/>
          <w:kern w:val="0"/>
          <w:sz w:val="20"/>
          <w:szCs w:val="20"/>
        </w:rPr>
        <w:t xml:space="preserve"> (</w:t>
      </w:r>
      <w:r>
        <w:rPr>
          <w:rFonts w:ascii="Arial" w:eastAsia="Arial Unicode MS" w:hAnsi="Arial"/>
          <w:kern w:val="0"/>
          <w:sz w:val="20"/>
          <w:szCs w:val="20"/>
        </w:rPr>
        <w:t>e.g.</w:t>
      </w:r>
      <w:r w:rsidRPr="00981ACF">
        <w:rPr>
          <w:rFonts w:ascii="Arial" w:eastAsia="Arial Unicode MS" w:hAnsi="Arial"/>
          <w:kern w:val="0"/>
          <w:sz w:val="20"/>
          <w:szCs w:val="20"/>
        </w:rPr>
        <w:t xml:space="preserve">UE2 in </w:t>
      </w:r>
      <w:r w:rsidR="002B1626">
        <w:rPr>
          <w:rFonts w:ascii="Arial" w:eastAsia="Arial Unicode MS" w:hAnsi="Arial"/>
          <w:kern w:val="0"/>
          <w:sz w:val="20"/>
          <w:szCs w:val="20"/>
        </w:rPr>
        <w:t xml:space="preserve">the </w:t>
      </w:r>
      <w:r w:rsidRPr="00981ACF">
        <w:rPr>
          <w:rFonts w:ascii="Arial" w:eastAsia="Arial Unicode MS" w:hAnsi="Arial"/>
          <w:kern w:val="0"/>
          <w:sz w:val="20"/>
          <w:szCs w:val="20"/>
        </w:rPr>
        <w:t xml:space="preserve">figure): </w:t>
      </w:r>
    </w:p>
    <w:p w14:paraId="5687FB91" w14:textId="77777777" w:rsidR="00981ACF" w:rsidRPr="00981ACF" w:rsidRDefault="00981ACF" w:rsidP="00981ACF">
      <w:pPr>
        <w:numPr>
          <w:ilvl w:val="2"/>
          <w:numId w:val="26"/>
        </w:numPr>
        <w:tabs>
          <w:tab w:val="num" w:pos="2160"/>
        </w:tabs>
        <w:spacing w:before="60" w:after="120" w:line="240" w:lineRule="atLeast"/>
        <w:rPr>
          <w:rFonts w:ascii="Arial" w:eastAsia="Arial Unicode MS" w:hAnsi="Arial"/>
          <w:kern w:val="0"/>
          <w:sz w:val="20"/>
          <w:szCs w:val="20"/>
        </w:rPr>
      </w:pPr>
      <w:r w:rsidRPr="00981ACF">
        <w:rPr>
          <w:rFonts w:ascii="Arial" w:eastAsia="Arial Unicode MS" w:hAnsi="Arial"/>
          <w:kern w:val="0"/>
          <w:sz w:val="20"/>
          <w:szCs w:val="20"/>
        </w:rPr>
        <w:t>Assume it cell reselected in (to the cell) as same as UE1</w:t>
      </w:r>
    </w:p>
    <w:p w14:paraId="39CAD726" w14:textId="77777777" w:rsidR="00981ACF" w:rsidRPr="00981ACF" w:rsidRDefault="00981ACF" w:rsidP="00981ACF">
      <w:pPr>
        <w:numPr>
          <w:ilvl w:val="2"/>
          <w:numId w:val="26"/>
        </w:numPr>
        <w:tabs>
          <w:tab w:val="num" w:pos="2160"/>
        </w:tabs>
        <w:spacing w:before="60" w:after="120" w:line="240" w:lineRule="atLeast"/>
        <w:rPr>
          <w:rFonts w:ascii="Arial" w:eastAsia="Arial Unicode MS" w:hAnsi="Arial"/>
          <w:kern w:val="0"/>
          <w:sz w:val="20"/>
          <w:szCs w:val="20"/>
        </w:rPr>
      </w:pPr>
      <w:r w:rsidRPr="00981ACF">
        <w:rPr>
          <w:rFonts w:ascii="Arial" w:eastAsia="Arial Unicode MS" w:hAnsi="Arial"/>
          <w:kern w:val="0"/>
          <w:sz w:val="20"/>
          <w:szCs w:val="20"/>
        </w:rPr>
        <w:t>It will do cell reselection out (of the cell) earlier then UE1, also before corresponding TA2 removal</w:t>
      </w:r>
    </w:p>
    <w:p w14:paraId="35AC8EBE" w14:textId="02CF8C2C" w:rsidR="00981ACF" w:rsidRPr="00981ACF" w:rsidRDefault="00981ACF" w:rsidP="00981ACF">
      <w:pPr>
        <w:numPr>
          <w:ilvl w:val="2"/>
          <w:numId w:val="26"/>
        </w:numPr>
        <w:tabs>
          <w:tab w:val="num" w:pos="2160"/>
        </w:tabs>
        <w:spacing w:before="60" w:after="120" w:line="240" w:lineRule="atLeast"/>
        <w:rPr>
          <w:rFonts w:ascii="Arial" w:eastAsia="Arial Unicode MS" w:hAnsi="Arial"/>
          <w:color w:val="385623" w:themeColor="accent6" w:themeShade="80"/>
          <w:kern w:val="0"/>
          <w:sz w:val="20"/>
          <w:szCs w:val="20"/>
        </w:rPr>
      </w:pPr>
      <w:r>
        <w:rPr>
          <w:rFonts w:ascii="Arial" w:eastAsia="Arial Unicode MS" w:hAnsi="Arial"/>
          <w:color w:val="385623" w:themeColor="accent6" w:themeShade="80"/>
          <w:kern w:val="0"/>
          <w:sz w:val="20"/>
          <w:szCs w:val="20"/>
        </w:rPr>
        <w:t>T</w:t>
      </w:r>
      <w:r w:rsidRPr="00981ACF">
        <w:rPr>
          <w:rFonts w:ascii="Arial" w:eastAsia="Arial Unicode MS" w:hAnsi="Arial"/>
          <w:color w:val="385623" w:themeColor="accent6" w:themeShade="80"/>
          <w:kern w:val="0"/>
          <w:sz w:val="20"/>
          <w:szCs w:val="20"/>
        </w:rPr>
        <w:t xml:space="preserve">hese UE </w:t>
      </w:r>
      <w:proofErr w:type="gramStart"/>
      <w:r w:rsidRPr="00981ACF">
        <w:rPr>
          <w:rFonts w:ascii="Arial" w:eastAsia="Arial Unicode MS" w:hAnsi="Arial"/>
          <w:color w:val="385623" w:themeColor="accent6" w:themeShade="80"/>
          <w:kern w:val="0"/>
          <w:sz w:val="20"/>
          <w:szCs w:val="20"/>
        </w:rPr>
        <w:t>not be</w:t>
      </w:r>
      <w:proofErr w:type="gramEnd"/>
      <w:r w:rsidRPr="00981ACF">
        <w:rPr>
          <w:rFonts w:ascii="Arial" w:eastAsia="Arial Unicode MS" w:hAnsi="Arial"/>
          <w:color w:val="385623" w:themeColor="accent6" w:themeShade="80"/>
          <w:kern w:val="0"/>
          <w:sz w:val="20"/>
          <w:szCs w:val="20"/>
        </w:rPr>
        <w:t xml:space="preserve"> impacted by TA addition/removal</w:t>
      </w:r>
      <w:r w:rsidR="002B1626">
        <w:rPr>
          <w:rFonts w:ascii="Arial" w:eastAsia="Arial Unicode MS" w:hAnsi="Arial"/>
          <w:color w:val="385623" w:themeColor="accent6" w:themeShade="80"/>
          <w:kern w:val="0"/>
          <w:sz w:val="20"/>
          <w:szCs w:val="20"/>
        </w:rPr>
        <w:t xml:space="preserve"> as well</w:t>
      </w:r>
    </w:p>
    <w:p w14:paraId="37ECE2DE" w14:textId="715D9FE3" w:rsidR="00981ACF" w:rsidRPr="00981ACF" w:rsidRDefault="00981ACF" w:rsidP="00981ACF">
      <w:pPr>
        <w:numPr>
          <w:ilvl w:val="1"/>
          <w:numId w:val="26"/>
        </w:numPr>
        <w:tabs>
          <w:tab w:val="num" w:pos="1440"/>
        </w:tabs>
        <w:spacing w:before="60" w:after="120" w:line="240" w:lineRule="atLeast"/>
        <w:rPr>
          <w:rFonts w:ascii="Arial" w:eastAsia="Arial Unicode MS" w:hAnsi="Arial"/>
          <w:kern w:val="0"/>
          <w:sz w:val="20"/>
          <w:szCs w:val="20"/>
        </w:rPr>
      </w:pPr>
      <w:r w:rsidRPr="00981ACF">
        <w:rPr>
          <w:rFonts w:ascii="Arial" w:eastAsia="Arial Unicode MS" w:hAnsi="Arial"/>
          <w:kern w:val="0"/>
          <w:sz w:val="20"/>
          <w:szCs w:val="20"/>
        </w:rPr>
        <w:t xml:space="preserve">UE moving at the same direction of the satellite (UE3 in figure), UE will stay in the cell coverage longer than stational UEs, it may or may not do cell reselection </w:t>
      </w:r>
      <w:r w:rsidR="002B1626">
        <w:rPr>
          <w:rFonts w:ascii="Arial" w:eastAsia="Arial Unicode MS" w:hAnsi="Arial"/>
          <w:kern w:val="0"/>
          <w:sz w:val="20"/>
          <w:szCs w:val="20"/>
        </w:rPr>
        <w:t>before</w:t>
      </w:r>
      <w:r w:rsidRPr="00981ACF">
        <w:rPr>
          <w:rFonts w:ascii="Arial" w:eastAsia="Arial Unicode MS" w:hAnsi="Arial"/>
          <w:kern w:val="0"/>
          <w:sz w:val="20"/>
          <w:szCs w:val="20"/>
        </w:rPr>
        <w:t xml:space="preserve"> the TA</w:t>
      </w:r>
      <w:r w:rsidR="002B1626">
        <w:rPr>
          <w:rFonts w:ascii="Arial" w:eastAsia="Arial Unicode MS" w:hAnsi="Arial"/>
          <w:kern w:val="0"/>
          <w:sz w:val="20"/>
          <w:szCs w:val="20"/>
        </w:rPr>
        <w:t>2</w:t>
      </w:r>
      <w:r w:rsidRPr="00981ACF">
        <w:rPr>
          <w:rFonts w:ascii="Arial" w:eastAsia="Arial Unicode MS" w:hAnsi="Arial"/>
          <w:kern w:val="0"/>
          <w:sz w:val="20"/>
          <w:szCs w:val="20"/>
        </w:rPr>
        <w:t xml:space="preserve"> removal: </w:t>
      </w:r>
    </w:p>
    <w:p w14:paraId="15C8424E" w14:textId="78B11C77" w:rsidR="00981ACF" w:rsidRPr="00981ACF" w:rsidRDefault="00981ACF" w:rsidP="00981ACF">
      <w:pPr>
        <w:numPr>
          <w:ilvl w:val="2"/>
          <w:numId w:val="26"/>
        </w:numPr>
        <w:tabs>
          <w:tab w:val="num" w:pos="2160"/>
        </w:tabs>
        <w:spacing w:before="60" w:after="120" w:line="240" w:lineRule="atLeast"/>
        <w:rPr>
          <w:rFonts w:ascii="Arial" w:eastAsia="Arial Unicode MS" w:hAnsi="Arial"/>
          <w:color w:val="385623" w:themeColor="accent6" w:themeShade="80"/>
          <w:kern w:val="0"/>
          <w:sz w:val="20"/>
          <w:szCs w:val="20"/>
        </w:rPr>
      </w:pPr>
      <w:r w:rsidRPr="00981ACF">
        <w:rPr>
          <w:rFonts w:ascii="Arial" w:eastAsia="Arial Unicode MS" w:hAnsi="Arial"/>
          <w:color w:val="385623" w:themeColor="accent6" w:themeShade="80"/>
          <w:kern w:val="0"/>
          <w:sz w:val="20"/>
          <w:szCs w:val="20"/>
        </w:rPr>
        <w:t>If UE move within TA2, there is no problem</w:t>
      </w:r>
    </w:p>
    <w:p w14:paraId="3EA47424" w14:textId="77777777" w:rsidR="00981ACF" w:rsidRPr="00981ACF" w:rsidRDefault="00981ACF" w:rsidP="00981ACF">
      <w:pPr>
        <w:numPr>
          <w:ilvl w:val="2"/>
          <w:numId w:val="26"/>
        </w:numPr>
        <w:tabs>
          <w:tab w:val="num" w:pos="2160"/>
        </w:tabs>
        <w:spacing w:before="60" w:after="120" w:line="240" w:lineRule="atLeast"/>
        <w:rPr>
          <w:rFonts w:ascii="Arial" w:eastAsia="Arial Unicode MS" w:hAnsi="Arial"/>
          <w:color w:val="385623" w:themeColor="accent6" w:themeShade="80"/>
          <w:kern w:val="0"/>
          <w:sz w:val="20"/>
          <w:szCs w:val="20"/>
        </w:rPr>
      </w:pPr>
      <w:r w:rsidRPr="00981ACF">
        <w:rPr>
          <w:rFonts w:ascii="Arial" w:eastAsia="Arial Unicode MS" w:hAnsi="Arial"/>
          <w:color w:val="385623" w:themeColor="accent6" w:themeShade="80"/>
          <w:kern w:val="0"/>
          <w:sz w:val="20"/>
          <w:szCs w:val="20"/>
        </w:rPr>
        <w:t xml:space="preserve">If UE move out of TA2 to TA3, before T6, even though there is </w:t>
      </w:r>
      <w:r w:rsidRPr="00981ACF">
        <w:rPr>
          <w:rFonts w:ascii="Arial" w:eastAsia="Arial Unicode MS" w:hAnsi="Arial"/>
          <w:b/>
          <w:bCs/>
          <w:color w:val="385623" w:themeColor="accent6" w:themeShade="80"/>
          <w:kern w:val="0"/>
          <w:sz w:val="20"/>
          <w:szCs w:val="20"/>
        </w:rPr>
        <w:t>mismatch between registered TA and physical location</w:t>
      </w:r>
      <w:r w:rsidRPr="00981ACF">
        <w:rPr>
          <w:rFonts w:ascii="Arial" w:eastAsia="Arial Unicode MS" w:hAnsi="Arial"/>
          <w:color w:val="385623" w:themeColor="accent6" w:themeShade="80"/>
          <w:kern w:val="0"/>
          <w:sz w:val="20"/>
          <w:szCs w:val="20"/>
        </w:rPr>
        <w:t xml:space="preserve">, there is </w:t>
      </w:r>
      <w:r w:rsidRPr="00981ACF">
        <w:rPr>
          <w:rFonts w:ascii="Arial" w:eastAsia="Arial Unicode MS" w:hAnsi="Arial"/>
          <w:b/>
          <w:bCs/>
          <w:color w:val="385623" w:themeColor="accent6" w:themeShade="80"/>
          <w:kern w:val="0"/>
          <w:sz w:val="20"/>
          <w:szCs w:val="20"/>
        </w:rPr>
        <w:t xml:space="preserve">no real paging issue </w:t>
      </w:r>
    </w:p>
    <w:p w14:paraId="46085FB2" w14:textId="77777777" w:rsidR="00981ACF" w:rsidRPr="00981ACF" w:rsidRDefault="00981ACF" w:rsidP="00981ACF">
      <w:pPr>
        <w:numPr>
          <w:ilvl w:val="2"/>
          <w:numId w:val="26"/>
        </w:numPr>
        <w:tabs>
          <w:tab w:val="num" w:pos="2160"/>
        </w:tabs>
        <w:spacing w:before="60" w:after="120" w:line="240" w:lineRule="atLeast"/>
        <w:rPr>
          <w:rFonts w:ascii="Arial" w:eastAsia="Arial Unicode MS" w:hAnsi="Arial"/>
          <w:color w:val="FF0000"/>
          <w:kern w:val="0"/>
          <w:sz w:val="20"/>
          <w:szCs w:val="20"/>
        </w:rPr>
      </w:pPr>
      <w:r w:rsidRPr="00981ACF">
        <w:rPr>
          <w:rFonts w:ascii="Arial" w:eastAsia="Arial Unicode MS" w:hAnsi="Arial"/>
          <w:color w:val="FF0000"/>
          <w:kern w:val="0"/>
          <w:sz w:val="20"/>
          <w:szCs w:val="20"/>
        </w:rPr>
        <w:t xml:space="preserve">If UE move out of TA2 to TA3, after T6: UE3 registered to TA2 which is removed from broadcasted TAC list, UE is physically in TA3 but has not registered to TA3 if UEs is not aware of TA3 addition and TA2 removal, paging for </w:t>
      </w:r>
      <w:r w:rsidRPr="00981ACF">
        <w:rPr>
          <w:rFonts w:ascii="Arial" w:eastAsia="Arial Unicode MS" w:hAnsi="Arial"/>
          <w:color w:val="FF0000"/>
          <w:kern w:val="0"/>
          <w:sz w:val="20"/>
          <w:szCs w:val="20"/>
          <w:lang w:val="en-US"/>
        </w:rPr>
        <w:t xml:space="preserve">UE3 will </w:t>
      </w:r>
      <w:r w:rsidRPr="00981ACF">
        <w:rPr>
          <w:rFonts w:ascii="Arial" w:eastAsia="Arial Unicode MS" w:hAnsi="Arial"/>
          <w:color w:val="FF0000"/>
          <w:kern w:val="0"/>
          <w:sz w:val="20"/>
          <w:szCs w:val="20"/>
        </w:rPr>
        <w:t xml:space="preserve">not be sent via the camping cell, UE3 will miss the paging. </w:t>
      </w:r>
    </w:p>
    <w:p w14:paraId="4BA162EB" w14:textId="75450E7D" w:rsidR="002B1626" w:rsidRDefault="002B1626" w:rsidP="00981ACF">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Please note for simplicity, we assume all UE1-3 only registered to TA2 at the beginning.  </w:t>
      </w:r>
    </w:p>
    <w:p w14:paraId="4FEAEDDC" w14:textId="1DFB4561" w:rsidR="002D1D6C" w:rsidRDefault="002D1D6C" w:rsidP="00981ACF">
      <w:pPr>
        <w:spacing w:before="60" w:after="120" w:line="240" w:lineRule="atLeast"/>
        <w:rPr>
          <w:rFonts w:ascii="Arial" w:eastAsia="Arial Unicode MS" w:hAnsi="Arial"/>
          <w:kern w:val="0"/>
          <w:sz w:val="20"/>
          <w:szCs w:val="20"/>
        </w:rPr>
      </w:pPr>
      <w:r>
        <w:rPr>
          <w:rFonts w:ascii="Arial" w:eastAsia="Arial Unicode MS" w:hAnsi="Arial"/>
          <w:kern w:val="0"/>
          <w:sz w:val="20"/>
          <w:szCs w:val="20"/>
        </w:rPr>
        <w:t>As we can see:</w:t>
      </w:r>
    </w:p>
    <w:p w14:paraId="7938A5BC" w14:textId="02ADFF29" w:rsidR="002D1D6C" w:rsidRPr="002D1D6C" w:rsidRDefault="002D1D6C" w:rsidP="002D1D6C">
      <w:pPr>
        <w:pStyle w:val="ListParagraph"/>
        <w:numPr>
          <w:ilvl w:val="0"/>
          <w:numId w:val="27"/>
        </w:numPr>
        <w:spacing w:before="60" w:after="120" w:line="240" w:lineRule="atLeast"/>
        <w:rPr>
          <w:rFonts w:ascii="Arial" w:eastAsia="Arial Unicode MS" w:hAnsi="Arial"/>
          <w:kern w:val="0"/>
          <w:sz w:val="20"/>
          <w:szCs w:val="20"/>
        </w:rPr>
      </w:pPr>
      <w:r>
        <w:rPr>
          <w:rFonts w:ascii="Arial" w:eastAsia="Arial Unicode MS" w:hAnsi="Arial"/>
          <w:kern w:val="0"/>
          <w:sz w:val="20"/>
          <w:szCs w:val="20"/>
        </w:rPr>
        <w:t>T</w:t>
      </w:r>
      <w:r w:rsidRPr="002D1D6C">
        <w:rPr>
          <w:rFonts w:ascii="Arial" w:eastAsia="Arial Unicode MS" w:hAnsi="Arial"/>
          <w:kern w:val="0"/>
          <w:sz w:val="20"/>
          <w:szCs w:val="20"/>
        </w:rPr>
        <w:t xml:space="preserve">riggering SI update notification upon TAC update (removal and or addition) would result in </w:t>
      </w:r>
      <w:r w:rsidR="00726E8E">
        <w:rPr>
          <w:rFonts w:ascii="Arial" w:eastAsia="Arial Unicode MS" w:hAnsi="Arial"/>
          <w:kern w:val="0"/>
          <w:sz w:val="20"/>
          <w:szCs w:val="20"/>
        </w:rPr>
        <w:t xml:space="preserve">very </w:t>
      </w:r>
      <w:r w:rsidRPr="002D1D6C">
        <w:rPr>
          <w:rFonts w:ascii="Arial" w:eastAsia="Arial Unicode MS" w:hAnsi="Arial"/>
          <w:kern w:val="0"/>
          <w:sz w:val="20"/>
          <w:szCs w:val="20"/>
        </w:rPr>
        <w:t>frequent SI update notification (i.e., paging UE for SI update), and it will wake up all UEs to read SI again but for most of UEs at most of time it is not necessary.</w:t>
      </w:r>
    </w:p>
    <w:p w14:paraId="0300B3A0" w14:textId="1EFDA7F3" w:rsidR="00981ACF" w:rsidRPr="002D1D6C" w:rsidRDefault="002D1D6C" w:rsidP="002D1D6C">
      <w:pPr>
        <w:pStyle w:val="ListParagraph"/>
        <w:numPr>
          <w:ilvl w:val="0"/>
          <w:numId w:val="27"/>
        </w:numPr>
        <w:spacing w:before="60" w:after="120" w:line="240" w:lineRule="atLeast"/>
        <w:rPr>
          <w:rFonts w:ascii="Arial" w:eastAsia="Arial Unicode MS" w:hAnsi="Arial"/>
          <w:kern w:val="0"/>
          <w:sz w:val="20"/>
          <w:szCs w:val="20"/>
        </w:rPr>
      </w:pPr>
      <w:r w:rsidRPr="002D1D6C">
        <w:rPr>
          <w:rFonts w:ascii="Arial" w:eastAsia="Arial Unicode MS" w:hAnsi="Arial"/>
          <w:kern w:val="0"/>
          <w:sz w:val="20"/>
          <w:szCs w:val="20"/>
        </w:rPr>
        <w:t>Not triggering SI update notification upon TAC update</w:t>
      </w:r>
      <w:r>
        <w:rPr>
          <w:rFonts w:ascii="Arial" w:eastAsia="Arial Unicode MS" w:hAnsi="Arial"/>
          <w:kern w:val="0"/>
          <w:sz w:val="20"/>
          <w:szCs w:val="20"/>
        </w:rPr>
        <w:t xml:space="preserve"> </w:t>
      </w:r>
      <w:r w:rsidRPr="002D1D6C">
        <w:rPr>
          <w:rFonts w:ascii="Arial" w:eastAsia="Arial Unicode MS" w:hAnsi="Arial"/>
          <w:kern w:val="0"/>
          <w:sz w:val="20"/>
          <w:szCs w:val="20"/>
        </w:rPr>
        <w:t>(especially TAC removal), only minority UEs</w:t>
      </w:r>
      <w:r>
        <w:rPr>
          <w:rFonts w:ascii="Arial" w:eastAsia="Arial Unicode MS" w:hAnsi="Arial"/>
          <w:kern w:val="0"/>
          <w:sz w:val="20"/>
          <w:szCs w:val="20"/>
        </w:rPr>
        <w:t xml:space="preserve"> (fast moving UE in cell moving direction and cross the TA boundary)</w:t>
      </w:r>
      <w:r w:rsidRPr="002D1D6C">
        <w:rPr>
          <w:rFonts w:ascii="Arial" w:eastAsia="Arial Unicode MS" w:hAnsi="Arial"/>
          <w:kern w:val="0"/>
          <w:sz w:val="20"/>
          <w:szCs w:val="20"/>
        </w:rPr>
        <w:t xml:space="preserve"> has the problem of miss</w:t>
      </w:r>
      <w:r w:rsidR="002B1626">
        <w:rPr>
          <w:rFonts w:ascii="Arial" w:eastAsia="Arial Unicode MS" w:hAnsi="Arial"/>
          <w:kern w:val="0"/>
          <w:sz w:val="20"/>
          <w:szCs w:val="20"/>
        </w:rPr>
        <w:t>ing</w:t>
      </w:r>
      <w:r w:rsidRPr="002D1D6C">
        <w:rPr>
          <w:rFonts w:ascii="Arial" w:eastAsia="Arial Unicode MS" w:hAnsi="Arial"/>
          <w:kern w:val="0"/>
          <w:sz w:val="20"/>
          <w:szCs w:val="20"/>
        </w:rPr>
        <w:t xml:space="preserve"> the paging</w:t>
      </w:r>
    </w:p>
    <w:p w14:paraId="6355513D" w14:textId="1E45D63F" w:rsidR="002C39C9" w:rsidRPr="002C39C9" w:rsidRDefault="002C39C9" w:rsidP="00262B79">
      <w:pPr>
        <w:spacing w:before="60" w:after="120" w:line="240" w:lineRule="atLeast"/>
        <w:rPr>
          <w:rFonts w:ascii="Arial" w:eastAsia="Arial Unicode MS" w:hAnsi="Arial"/>
          <w:kern w:val="0"/>
          <w:sz w:val="20"/>
          <w:szCs w:val="20"/>
        </w:rPr>
      </w:pPr>
      <w:r>
        <w:rPr>
          <w:rFonts w:ascii="Arial" w:eastAsia="Arial Unicode MS" w:hAnsi="Arial"/>
          <w:kern w:val="0"/>
          <w:sz w:val="20"/>
          <w:szCs w:val="20"/>
        </w:rPr>
        <w:t>Considering majority UE’s power consumption, it is proposed</w:t>
      </w:r>
    </w:p>
    <w:p w14:paraId="01A79CB7" w14:textId="4F6A0C8C" w:rsidR="009454BD" w:rsidRPr="002D1D6C" w:rsidRDefault="002D1D6C" w:rsidP="00262B79">
      <w:pPr>
        <w:spacing w:before="60" w:after="120" w:line="240" w:lineRule="atLeast"/>
        <w:rPr>
          <w:rFonts w:ascii="Arial" w:eastAsia="Arial Unicode MS" w:hAnsi="Arial"/>
          <w:b/>
          <w:bCs/>
          <w:kern w:val="0"/>
          <w:sz w:val="20"/>
          <w:szCs w:val="20"/>
          <w:lang w:val="en-US"/>
        </w:rPr>
      </w:pPr>
      <w:r w:rsidRPr="002D1D6C">
        <w:rPr>
          <w:rFonts w:ascii="Arial" w:eastAsia="Arial Unicode MS" w:hAnsi="Arial"/>
          <w:b/>
          <w:bCs/>
          <w:kern w:val="0"/>
          <w:sz w:val="20"/>
          <w:szCs w:val="20"/>
          <w:lang w:val="en-US"/>
        </w:rPr>
        <w:t xml:space="preserve">Proposal 1: </w:t>
      </w:r>
      <w:r w:rsidR="002B1626">
        <w:rPr>
          <w:rFonts w:ascii="Arial" w:hAnsi="Arial" w:cs="Arial"/>
          <w:b/>
          <w:bCs/>
          <w:sz w:val="20"/>
          <w:szCs w:val="20"/>
          <w:lang w:val="en-US"/>
        </w:rPr>
        <w:t>TAC updates, including TAC additions /removals/change is not explicitly informed to the UE (i.e., System information update notification procedure is not used for this purpose.).</w:t>
      </w:r>
    </w:p>
    <w:p w14:paraId="1AEA52E2" w14:textId="77777777" w:rsidR="00C0034D" w:rsidRPr="002B1626" w:rsidRDefault="00C0034D" w:rsidP="00940580">
      <w:pPr>
        <w:spacing w:before="60" w:after="120" w:line="240" w:lineRule="atLeast"/>
        <w:rPr>
          <w:rFonts w:ascii="Arial" w:hAnsi="Arial"/>
          <w:b/>
          <w:bCs/>
          <w:kern w:val="0"/>
          <w:sz w:val="20"/>
          <w:szCs w:val="20"/>
          <w:lang w:val="en-US"/>
        </w:rPr>
      </w:pPr>
    </w:p>
    <w:p w14:paraId="55CEC06D" w14:textId="4EC3CA3F" w:rsidR="00AF7744" w:rsidRPr="003D02DF" w:rsidRDefault="00AF7744" w:rsidP="00AF7744">
      <w:pPr>
        <w:widowControl/>
        <w:spacing w:after="120" w:line="240" w:lineRule="atLeast"/>
        <w:rPr>
          <w:rFonts w:ascii="Arial" w:hAnsi="Arial"/>
          <w:kern w:val="0"/>
          <w:sz w:val="28"/>
          <w:szCs w:val="20"/>
        </w:rPr>
      </w:pPr>
      <w:r>
        <w:rPr>
          <w:rFonts w:ascii="Arial" w:hAnsi="Arial"/>
          <w:kern w:val="0"/>
          <w:sz w:val="28"/>
          <w:szCs w:val="20"/>
        </w:rPr>
        <w:t xml:space="preserve">2.3 </w:t>
      </w:r>
      <w:r w:rsidR="00726E8E">
        <w:rPr>
          <w:rFonts w:ascii="Arial" w:hAnsi="Arial"/>
          <w:kern w:val="0"/>
          <w:sz w:val="28"/>
          <w:szCs w:val="20"/>
        </w:rPr>
        <w:t>Issue of without SI update notification procedure</w:t>
      </w:r>
    </w:p>
    <w:p w14:paraId="0D6105B7" w14:textId="77777777" w:rsidR="002C39C9" w:rsidRDefault="002C39C9" w:rsidP="00514E4B">
      <w:pPr>
        <w:spacing w:before="60" w:after="120" w:line="240" w:lineRule="atLeast"/>
        <w:rPr>
          <w:rFonts w:ascii="Arial" w:hAnsi="Arial"/>
          <w:kern w:val="0"/>
          <w:sz w:val="20"/>
          <w:szCs w:val="20"/>
        </w:rPr>
      </w:pPr>
      <w:r>
        <w:rPr>
          <w:rFonts w:ascii="Arial" w:hAnsi="Arial"/>
          <w:kern w:val="0"/>
          <w:sz w:val="20"/>
          <w:szCs w:val="20"/>
        </w:rPr>
        <w:t>As we can see that most of UEs will reselect out the cell before the corresponding TA removal.</w:t>
      </w:r>
    </w:p>
    <w:p w14:paraId="75FA8830" w14:textId="77777777" w:rsidR="002C39C9" w:rsidRDefault="002C39C9" w:rsidP="00514E4B">
      <w:pPr>
        <w:spacing w:before="60" w:after="120" w:line="240" w:lineRule="atLeast"/>
        <w:rPr>
          <w:rFonts w:ascii="Arial" w:hAnsi="Arial"/>
          <w:kern w:val="0"/>
          <w:sz w:val="20"/>
          <w:szCs w:val="20"/>
        </w:rPr>
      </w:pPr>
      <w:r>
        <w:rPr>
          <w:rFonts w:ascii="Arial" w:hAnsi="Arial"/>
          <w:kern w:val="0"/>
          <w:sz w:val="20"/>
          <w:szCs w:val="20"/>
        </w:rPr>
        <w:t>For these UE with paging missing issue as indicated in previous section, they have following characters:</w:t>
      </w:r>
    </w:p>
    <w:p w14:paraId="013E1DD0" w14:textId="4CCFA0C2" w:rsidR="002C39C9" w:rsidRDefault="002C39C9" w:rsidP="002C39C9">
      <w:pPr>
        <w:pStyle w:val="ListParagraph"/>
        <w:numPr>
          <w:ilvl w:val="0"/>
          <w:numId w:val="28"/>
        </w:numPr>
        <w:spacing w:before="60" w:after="120" w:line="240" w:lineRule="atLeast"/>
        <w:rPr>
          <w:rFonts w:ascii="Arial" w:hAnsi="Arial"/>
          <w:kern w:val="0"/>
          <w:sz w:val="20"/>
          <w:szCs w:val="20"/>
        </w:rPr>
      </w:pPr>
      <w:r>
        <w:rPr>
          <w:rFonts w:ascii="Arial" w:hAnsi="Arial"/>
          <w:kern w:val="0"/>
          <w:sz w:val="20"/>
          <w:szCs w:val="20"/>
        </w:rPr>
        <w:t>H</w:t>
      </w:r>
      <w:r w:rsidRPr="002C39C9">
        <w:rPr>
          <w:rFonts w:ascii="Arial" w:hAnsi="Arial"/>
          <w:kern w:val="0"/>
          <w:sz w:val="20"/>
          <w:szCs w:val="20"/>
        </w:rPr>
        <w:t xml:space="preserve">igh mobility </w:t>
      </w:r>
    </w:p>
    <w:p w14:paraId="078011BE" w14:textId="2AFBEB8A" w:rsidR="002C39C9" w:rsidRDefault="002C39C9" w:rsidP="002C39C9">
      <w:pPr>
        <w:pStyle w:val="ListParagraph"/>
        <w:numPr>
          <w:ilvl w:val="0"/>
          <w:numId w:val="28"/>
        </w:numPr>
        <w:spacing w:before="60" w:after="120" w:line="240" w:lineRule="atLeast"/>
        <w:rPr>
          <w:rFonts w:ascii="Arial" w:hAnsi="Arial"/>
          <w:kern w:val="0"/>
          <w:sz w:val="20"/>
          <w:szCs w:val="20"/>
        </w:rPr>
      </w:pPr>
      <w:r>
        <w:rPr>
          <w:rFonts w:ascii="Arial" w:hAnsi="Arial"/>
          <w:kern w:val="0"/>
          <w:sz w:val="20"/>
          <w:szCs w:val="20"/>
        </w:rPr>
        <w:t>M</w:t>
      </w:r>
      <w:r w:rsidRPr="002C39C9">
        <w:rPr>
          <w:rFonts w:ascii="Arial" w:hAnsi="Arial"/>
          <w:kern w:val="0"/>
          <w:sz w:val="20"/>
          <w:szCs w:val="20"/>
        </w:rPr>
        <w:t xml:space="preserve">oving in the direction of satellite </w:t>
      </w:r>
    </w:p>
    <w:p w14:paraId="15781903" w14:textId="7CA04566" w:rsidR="00B963FE" w:rsidRPr="002C39C9" w:rsidRDefault="002C39C9" w:rsidP="002C39C9">
      <w:pPr>
        <w:pStyle w:val="ListParagraph"/>
        <w:numPr>
          <w:ilvl w:val="0"/>
          <w:numId w:val="28"/>
        </w:numPr>
        <w:spacing w:before="60" w:after="120" w:line="240" w:lineRule="atLeast"/>
        <w:rPr>
          <w:rFonts w:ascii="Arial" w:hAnsi="Arial"/>
          <w:kern w:val="0"/>
          <w:sz w:val="20"/>
          <w:szCs w:val="20"/>
        </w:rPr>
      </w:pPr>
      <w:r>
        <w:rPr>
          <w:rFonts w:ascii="Arial" w:hAnsi="Arial"/>
          <w:kern w:val="0"/>
          <w:sz w:val="20"/>
          <w:szCs w:val="20"/>
        </w:rPr>
        <w:t>these</w:t>
      </w:r>
      <w:r w:rsidRPr="002C39C9">
        <w:rPr>
          <w:rFonts w:ascii="Arial" w:hAnsi="Arial"/>
          <w:kern w:val="0"/>
          <w:sz w:val="20"/>
          <w:szCs w:val="20"/>
        </w:rPr>
        <w:t xml:space="preserve"> UEs will stay in the cell longer than other UEs</w:t>
      </w:r>
      <w:r>
        <w:rPr>
          <w:rFonts w:ascii="Arial" w:hAnsi="Arial"/>
          <w:kern w:val="0"/>
          <w:sz w:val="20"/>
          <w:szCs w:val="20"/>
        </w:rPr>
        <w:t>. i.e., they will not cell reselection out of the cell as other stational or low mobility UEs</w:t>
      </w:r>
    </w:p>
    <w:p w14:paraId="17BFD01D" w14:textId="5ABBA34F" w:rsidR="00B55C6E" w:rsidRPr="00B55C6E" w:rsidRDefault="00B55C6E" w:rsidP="00514E4B">
      <w:pPr>
        <w:spacing w:before="60" w:after="120" w:line="240" w:lineRule="atLeast"/>
        <w:rPr>
          <w:rFonts w:ascii="Arial" w:hAnsi="Arial"/>
          <w:kern w:val="0"/>
          <w:sz w:val="20"/>
          <w:szCs w:val="20"/>
        </w:rPr>
      </w:pPr>
      <w:r>
        <w:rPr>
          <w:rFonts w:ascii="Arial" w:hAnsi="Arial"/>
          <w:kern w:val="0"/>
          <w:sz w:val="20"/>
          <w:szCs w:val="20"/>
        </w:rPr>
        <w:t>Hence, we propos</w:t>
      </w:r>
      <w:r w:rsidR="002B1626">
        <w:rPr>
          <w:rFonts w:ascii="Arial" w:hAnsi="Arial"/>
          <w:kern w:val="0"/>
          <w:sz w:val="20"/>
          <w:szCs w:val="20"/>
        </w:rPr>
        <w:t>e</w:t>
      </w:r>
      <w:r>
        <w:rPr>
          <w:rFonts w:ascii="Arial" w:hAnsi="Arial"/>
          <w:kern w:val="0"/>
          <w:sz w:val="20"/>
          <w:szCs w:val="20"/>
        </w:rPr>
        <w:t xml:space="preserve"> that only UEs with these characters will check the TAC list in the system information: </w:t>
      </w:r>
    </w:p>
    <w:p w14:paraId="75F253BC" w14:textId="7AFD73BD" w:rsidR="00617975" w:rsidRPr="00617975" w:rsidRDefault="00617975" w:rsidP="00514E4B">
      <w:pPr>
        <w:spacing w:before="60" w:after="120" w:line="240" w:lineRule="atLeast"/>
        <w:rPr>
          <w:rFonts w:ascii="Arial" w:hAnsi="Arial"/>
          <w:b/>
          <w:bCs/>
          <w:kern w:val="0"/>
          <w:sz w:val="20"/>
          <w:szCs w:val="20"/>
        </w:rPr>
      </w:pPr>
      <w:r w:rsidRPr="00617975">
        <w:rPr>
          <w:rFonts w:ascii="Arial" w:hAnsi="Arial"/>
          <w:b/>
          <w:bCs/>
          <w:kern w:val="0"/>
          <w:sz w:val="20"/>
          <w:szCs w:val="20"/>
        </w:rPr>
        <w:t>Proposal</w:t>
      </w:r>
      <w:r w:rsidR="00B55C6E">
        <w:rPr>
          <w:rFonts w:ascii="Arial" w:hAnsi="Arial"/>
          <w:b/>
          <w:bCs/>
          <w:kern w:val="0"/>
          <w:sz w:val="20"/>
          <w:szCs w:val="20"/>
        </w:rPr>
        <w:t xml:space="preserve"> 2</w:t>
      </w:r>
      <w:r w:rsidRPr="00617975">
        <w:rPr>
          <w:rFonts w:ascii="Arial" w:hAnsi="Arial"/>
          <w:b/>
          <w:bCs/>
          <w:kern w:val="0"/>
          <w:sz w:val="20"/>
          <w:szCs w:val="20"/>
        </w:rPr>
        <w:t xml:space="preserve">: </w:t>
      </w:r>
      <w:r w:rsidR="00CD3EF8">
        <w:rPr>
          <w:rFonts w:ascii="Arial" w:hAnsi="Arial"/>
          <w:b/>
          <w:bCs/>
          <w:kern w:val="0"/>
          <w:sz w:val="20"/>
          <w:szCs w:val="20"/>
        </w:rPr>
        <w:t>UE</w:t>
      </w:r>
      <w:r w:rsidR="00B55C6E">
        <w:rPr>
          <w:rFonts w:ascii="Arial" w:hAnsi="Arial"/>
          <w:b/>
          <w:bCs/>
          <w:kern w:val="0"/>
          <w:sz w:val="20"/>
          <w:szCs w:val="20"/>
        </w:rPr>
        <w:t xml:space="preserve"> (with high mobility)</w:t>
      </w:r>
      <w:r w:rsidR="00CD3EF8">
        <w:rPr>
          <w:rFonts w:ascii="Arial" w:hAnsi="Arial"/>
          <w:b/>
          <w:bCs/>
          <w:kern w:val="0"/>
          <w:sz w:val="20"/>
          <w:szCs w:val="20"/>
        </w:rPr>
        <w:t xml:space="preserve"> check the TAC list </w:t>
      </w:r>
      <w:r w:rsidR="00B55C6E">
        <w:rPr>
          <w:rFonts w:ascii="Arial" w:hAnsi="Arial"/>
          <w:b/>
          <w:bCs/>
          <w:kern w:val="0"/>
          <w:sz w:val="20"/>
          <w:szCs w:val="20"/>
        </w:rPr>
        <w:t>regularly after</w:t>
      </w:r>
      <w:r w:rsidR="00CD3EF8">
        <w:rPr>
          <w:rFonts w:ascii="Arial" w:hAnsi="Arial"/>
          <w:b/>
          <w:bCs/>
          <w:kern w:val="0"/>
          <w:sz w:val="20"/>
          <w:szCs w:val="20"/>
        </w:rPr>
        <w:t xml:space="preserve"> UE has been in the cell for certain time. </w:t>
      </w:r>
      <w:r w:rsidR="00117648">
        <w:rPr>
          <w:rFonts w:ascii="Arial" w:hAnsi="Arial"/>
          <w:b/>
          <w:bCs/>
          <w:kern w:val="0"/>
          <w:sz w:val="20"/>
          <w:szCs w:val="20"/>
        </w:rPr>
        <w:t xml:space="preserve"> </w:t>
      </w:r>
    </w:p>
    <w:p w14:paraId="138B143E" w14:textId="2EE75F50" w:rsidR="004131DC" w:rsidRDefault="00B55C6E" w:rsidP="00514E4B">
      <w:pPr>
        <w:spacing w:before="60" w:after="120" w:line="240" w:lineRule="atLeast"/>
        <w:rPr>
          <w:rFonts w:ascii="Arial" w:hAnsi="Arial"/>
          <w:kern w:val="0"/>
          <w:sz w:val="20"/>
          <w:szCs w:val="20"/>
        </w:rPr>
      </w:pPr>
      <w:r>
        <w:rPr>
          <w:rFonts w:ascii="Arial" w:hAnsi="Arial"/>
          <w:kern w:val="0"/>
          <w:sz w:val="20"/>
          <w:szCs w:val="20"/>
        </w:rPr>
        <w:t>We need to further discuss how to specify the detail of the timing and mobility aspect if the proposal is agreeable.</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3A16ECFC" w:rsidR="00D61A44" w:rsidRDefault="003E16F6" w:rsidP="00AF2857">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B55C6E">
        <w:rPr>
          <w:rFonts w:ascii="Arial" w:eastAsia="Arial Unicode MS" w:hAnsi="Arial"/>
          <w:kern w:val="0"/>
          <w:sz w:val="20"/>
          <w:szCs w:val="20"/>
        </w:rPr>
        <w:t xml:space="preserve">regarding soft TAC update, </w:t>
      </w:r>
      <w:r w:rsidR="006F76DD">
        <w:rPr>
          <w:rFonts w:ascii="Arial" w:eastAsia="Arial Unicode MS" w:hAnsi="Arial"/>
          <w:kern w:val="0"/>
          <w:sz w:val="20"/>
          <w:szCs w:val="20"/>
        </w:rPr>
        <w:t xml:space="preserve">we made following proposals for RAN2 </w:t>
      </w:r>
      <w:r w:rsidR="00481633">
        <w:rPr>
          <w:rFonts w:ascii="Arial" w:eastAsia="Arial Unicode MS" w:hAnsi="Arial"/>
          <w:kern w:val="0"/>
          <w:sz w:val="20"/>
          <w:szCs w:val="20"/>
        </w:rPr>
        <w:t xml:space="preserve">to </w:t>
      </w:r>
      <w:r w:rsidR="006F76DD">
        <w:rPr>
          <w:rFonts w:ascii="Arial" w:eastAsia="Arial Unicode MS" w:hAnsi="Arial"/>
          <w:kern w:val="0"/>
          <w:sz w:val="20"/>
          <w:szCs w:val="20"/>
        </w:rPr>
        <w:t>discuss:</w:t>
      </w:r>
    </w:p>
    <w:p w14:paraId="6C5114D3" w14:textId="77777777" w:rsidR="002B1626" w:rsidRPr="002D1D6C" w:rsidRDefault="002B1626" w:rsidP="002B1626">
      <w:pPr>
        <w:spacing w:before="60" w:after="120" w:line="240" w:lineRule="atLeast"/>
        <w:rPr>
          <w:rFonts w:ascii="Arial" w:eastAsia="Arial Unicode MS" w:hAnsi="Arial"/>
          <w:b/>
          <w:bCs/>
          <w:kern w:val="0"/>
          <w:sz w:val="20"/>
          <w:szCs w:val="20"/>
          <w:lang w:val="en-US"/>
        </w:rPr>
      </w:pPr>
      <w:r w:rsidRPr="002D1D6C">
        <w:rPr>
          <w:rFonts w:ascii="Arial" w:eastAsia="Arial Unicode MS" w:hAnsi="Arial"/>
          <w:b/>
          <w:bCs/>
          <w:kern w:val="0"/>
          <w:sz w:val="20"/>
          <w:szCs w:val="20"/>
          <w:lang w:val="en-US"/>
        </w:rPr>
        <w:lastRenderedPageBreak/>
        <w:t xml:space="preserve">Proposal 1: </w:t>
      </w:r>
      <w:r>
        <w:rPr>
          <w:rFonts w:ascii="Arial" w:hAnsi="Arial" w:cs="Arial"/>
          <w:b/>
          <w:bCs/>
          <w:sz w:val="20"/>
          <w:szCs w:val="20"/>
          <w:lang w:val="en-US"/>
        </w:rPr>
        <w:t>TAC updates, including TAC additions /removals/change is not explicitly informed to the UE (i.e., System information update notification procedure is not used for this purpose.).</w:t>
      </w:r>
    </w:p>
    <w:p w14:paraId="78B80FC7" w14:textId="1163606C" w:rsidR="00114562" w:rsidRPr="00B55C6E" w:rsidRDefault="00B55C6E" w:rsidP="00B55C6E">
      <w:pPr>
        <w:spacing w:before="60" w:after="120" w:line="240" w:lineRule="atLeast"/>
        <w:rPr>
          <w:rFonts w:ascii="Arial" w:eastAsia="Arial Unicode MS" w:hAnsi="Arial"/>
          <w:kern w:val="0"/>
          <w:sz w:val="20"/>
          <w:szCs w:val="20"/>
        </w:rPr>
      </w:pPr>
      <w:r w:rsidRPr="00617975">
        <w:rPr>
          <w:rFonts w:ascii="Arial" w:hAnsi="Arial"/>
          <w:b/>
          <w:bCs/>
          <w:kern w:val="0"/>
          <w:sz w:val="20"/>
          <w:szCs w:val="20"/>
        </w:rPr>
        <w:t>Proposal</w:t>
      </w:r>
      <w:r>
        <w:rPr>
          <w:rFonts w:ascii="Arial" w:hAnsi="Arial"/>
          <w:b/>
          <w:bCs/>
          <w:kern w:val="0"/>
          <w:sz w:val="20"/>
          <w:szCs w:val="20"/>
        </w:rPr>
        <w:t xml:space="preserve"> 2</w:t>
      </w:r>
      <w:r w:rsidRPr="00617975">
        <w:rPr>
          <w:rFonts w:ascii="Arial" w:hAnsi="Arial"/>
          <w:b/>
          <w:bCs/>
          <w:kern w:val="0"/>
          <w:sz w:val="20"/>
          <w:szCs w:val="20"/>
        </w:rPr>
        <w:t xml:space="preserve">: </w:t>
      </w:r>
      <w:r>
        <w:rPr>
          <w:rFonts w:ascii="Arial" w:hAnsi="Arial"/>
          <w:b/>
          <w:bCs/>
          <w:kern w:val="0"/>
          <w:sz w:val="20"/>
          <w:szCs w:val="20"/>
        </w:rPr>
        <w:t xml:space="preserve">UE (with high mobility) check the TAC list regularly after UE has been in the cell for certain time.  </w:t>
      </w:r>
    </w:p>
    <w:p w14:paraId="2E39B7FF" w14:textId="77777777" w:rsidR="007B321B" w:rsidRPr="003E16F6" w:rsidRDefault="007B321B" w:rsidP="003E16F6"/>
    <w:sectPr w:rsidR="007B321B" w:rsidRPr="003E16F6" w:rsidSect="008452E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79CE9" w14:textId="77777777" w:rsidR="006926BE" w:rsidRDefault="006926BE" w:rsidP="005F4664">
      <w:r>
        <w:separator/>
      </w:r>
    </w:p>
  </w:endnote>
  <w:endnote w:type="continuationSeparator" w:id="0">
    <w:p w14:paraId="58A5972E" w14:textId="77777777" w:rsidR="006926BE" w:rsidRDefault="006926B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BatangChe"/>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7AFEF" w14:textId="77777777" w:rsidR="006926BE" w:rsidRDefault="006926BE" w:rsidP="005F4664">
      <w:r>
        <w:separator/>
      </w:r>
    </w:p>
  </w:footnote>
  <w:footnote w:type="continuationSeparator" w:id="0">
    <w:p w14:paraId="243FD3EB" w14:textId="77777777" w:rsidR="006926BE" w:rsidRDefault="006926B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069D1"/>
    <w:multiLevelType w:val="hybridMultilevel"/>
    <w:tmpl w:val="A91E9546"/>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F43484"/>
    <w:multiLevelType w:val="hybridMultilevel"/>
    <w:tmpl w:val="C7A0D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484D1C"/>
    <w:multiLevelType w:val="hybridMultilevel"/>
    <w:tmpl w:val="71762D40"/>
    <w:lvl w:ilvl="0" w:tplc="F72637E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4F0E73"/>
    <w:multiLevelType w:val="hybridMultilevel"/>
    <w:tmpl w:val="01347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57993"/>
    <w:multiLevelType w:val="hybridMultilevel"/>
    <w:tmpl w:val="A2A05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6043F7"/>
    <w:multiLevelType w:val="hybridMultilevel"/>
    <w:tmpl w:val="62C47438"/>
    <w:lvl w:ilvl="0" w:tplc="02141E78">
      <w:numFmt w:val="bullet"/>
      <w:lvlText w:val=""/>
      <w:lvlJc w:val="left"/>
      <w:pPr>
        <w:ind w:left="1280" w:hanging="440"/>
      </w:pPr>
      <w:rPr>
        <w:rFonts w:ascii="Wingdings" w:eastAsia="Arial Unicode MS" w:hAnsi="Wingdings" w:cstheme="minorBidi"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1" w15:restartNumberingAfterBreak="0">
    <w:nsid w:val="38641993"/>
    <w:multiLevelType w:val="hybridMultilevel"/>
    <w:tmpl w:val="C97C132E"/>
    <w:lvl w:ilvl="0" w:tplc="519C52A2">
      <w:start w:val="1"/>
      <w:numFmt w:val="bullet"/>
      <w:lvlText w:val="•"/>
      <w:lvlJc w:val="left"/>
      <w:pPr>
        <w:tabs>
          <w:tab w:val="num" w:pos="720"/>
        </w:tabs>
        <w:ind w:left="720" w:hanging="360"/>
      </w:pPr>
      <w:rPr>
        <w:rFonts w:ascii="Arial" w:hAnsi="Arial" w:hint="default"/>
      </w:rPr>
    </w:lvl>
    <w:lvl w:ilvl="1" w:tplc="6576CDF4">
      <w:start w:val="1"/>
      <w:numFmt w:val="bullet"/>
      <w:lvlText w:val="•"/>
      <w:lvlJc w:val="left"/>
      <w:pPr>
        <w:tabs>
          <w:tab w:val="num" w:pos="1440"/>
        </w:tabs>
        <w:ind w:left="1440" w:hanging="360"/>
      </w:pPr>
      <w:rPr>
        <w:rFonts w:ascii="Arial" w:hAnsi="Arial" w:hint="default"/>
      </w:rPr>
    </w:lvl>
    <w:lvl w:ilvl="2" w:tplc="89E6CFA4" w:tentative="1">
      <w:start w:val="1"/>
      <w:numFmt w:val="bullet"/>
      <w:lvlText w:val="•"/>
      <w:lvlJc w:val="left"/>
      <w:pPr>
        <w:tabs>
          <w:tab w:val="num" w:pos="2160"/>
        </w:tabs>
        <w:ind w:left="2160" w:hanging="360"/>
      </w:pPr>
      <w:rPr>
        <w:rFonts w:ascii="Arial" w:hAnsi="Arial" w:hint="default"/>
      </w:rPr>
    </w:lvl>
    <w:lvl w:ilvl="3" w:tplc="82D0FF52" w:tentative="1">
      <w:start w:val="1"/>
      <w:numFmt w:val="bullet"/>
      <w:lvlText w:val="•"/>
      <w:lvlJc w:val="left"/>
      <w:pPr>
        <w:tabs>
          <w:tab w:val="num" w:pos="2880"/>
        </w:tabs>
        <w:ind w:left="2880" w:hanging="360"/>
      </w:pPr>
      <w:rPr>
        <w:rFonts w:ascii="Arial" w:hAnsi="Arial" w:hint="default"/>
      </w:rPr>
    </w:lvl>
    <w:lvl w:ilvl="4" w:tplc="B34CDF76" w:tentative="1">
      <w:start w:val="1"/>
      <w:numFmt w:val="bullet"/>
      <w:lvlText w:val="•"/>
      <w:lvlJc w:val="left"/>
      <w:pPr>
        <w:tabs>
          <w:tab w:val="num" w:pos="3600"/>
        </w:tabs>
        <w:ind w:left="3600" w:hanging="360"/>
      </w:pPr>
      <w:rPr>
        <w:rFonts w:ascii="Arial" w:hAnsi="Arial" w:hint="default"/>
      </w:rPr>
    </w:lvl>
    <w:lvl w:ilvl="5" w:tplc="706C7CD0" w:tentative="1">
      <w:start w:val="1"/>
      <w:numFmt w:val="bullet"/>
      <w:lvlText w:val="•"/>
      <w:lvlJc w:val="left"/>
      <w:pPr>
        <w:tabs>
          <w:tab w:val="num" w:pos="4320"/>
        </w:tabs>
        <w:ind w:left="4320" w:hanging="360"/>
      </w:pPr>
      <w:rPr>
        <w:rFonts w:ascii="Arial" w:hAnsi="Arial" w:hint="default"/>
      </w:rPr>
    </w:lvl>
    <w:lvl w:ilvl="6" w:tplc="A18E51F4" w:tentative="1">
      <w:start w:val="1"/>
      <w:numFmt w:val="bullet"/>
      <w:lvlText w:val="•"/>
      <w:lvlJc w:val="left"/>
      <w:pPr>
        <w:tabs>
          <w:tab w:val="num" w:pos="5040"/>
        </w:tabs>
        <w:ind w:left="5040" w:hanging="360"/>
      </w:pPr>
      <w:rPr>
        <w:rFonts w:ascii="Arial" w:hAnsi="Arial" w:hint="default"/>
      </w:rPr>
    </w:lvl>
    <w:lvl w:ilvl="7" w:tplc="6A804784" w:tentative="1">
      <w:start w:val="1"/>
      <w:numFmt w:val="bullet"/>
      <w:lvlText w:val="•"/>
      <w:lvlJc w:val="left"/>
      <w:pPr>
        <w:tabs>
          <w:tab w:val="num" w:pos="5760"/>
        </w:tabs>
        <w:ind w:left="5760" w:hanging="360"/>
      </w:pPr>
      <w:rPr>
        <w:rFonts w:ascii="Arial" w:hAnsi="Arial" w:hint="default"/>
      </w:rPr>
    </w:lvl>
    <w:lvl w:ilvl="8" w:tplc="06EE21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47A37265"/>
    <w:multiLevelType w:val="hybridMultilevel"/>
    <w:tmpl w:val="8DF69F2A"/>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0561EA"/>
    <w:multiLevelType w:val="hybridMultilevel"/>
    <w:tmpl w:val="1188E8B0"/>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9420B"/>
    <w:multiLevelType w:val="hybridMultilevel"/>
    <w:tmpl w:val="E98E7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8273A6"/>
    <w:multiLevelType w:val="hybridMultilevel"/>
    <w:tmpl w:val="E3FE3AF6"/>
    <w:lvl w:ilvl="0" w:tplc="76E47CDE">
      <w:start w:val="1"/>
      <w:numFmt w:val="lowerLetter"/>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636CD"/>
    <w:multiLevelType w:val="hybridMultilevel"/>
    <w:tmpl w:val="0CDCB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6735F7"/>
    <w:multiLevelType w:val="hybridMultilevel"/>
    <w:tmpl w:val="E7368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F65414"/>
    <w:multiLevelType w:val="hybridMultilevel"/>
    <w:tmpl w:val="A1C22F1E"/>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C10C0A"/>
    <w:multiLevelType w:val="hybridMultilevel"/>
    <w:tmpl w:val="19B2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AD238E"/>
    <w:multiLevelType w:val="hybridMultilevel"/>
    <w:tmpl w:val="56D20FC2"/>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5" w15:restartNumberingAfterBreak="0">
    <w:nsid w:val="790D3C4B"/>
    <w:multiLevelType w:val="hybridMultilevel"/>
    <w:tmpl w:val="8B7A3CE8"/>
    <w:lvl w:ilvl="0" w:tplc="E80A7416">
      <w:start w:val="1"/>
      <w:numFmt w:val="bullet"/>
      <w:lvlText w:val="▌"/>
      <w:lvlJc w:val="left"/>
      <w:pPr>
        <w:tabs>
          <w:tab w:val="num" w:pos="360"/>
        </w:tabs>
        <w:ind w:left="360" w:hanging="360"/>
      </w:pPr>
      <w:rPr>
        <w:rFonts w:ascii="Arial" w:hAnsi="Arial" w:hint="default"/>
      </w:rPr>
    </w:lvl>
    <w:lvl w:ilvl="1" w:tplc="D51648F2">
      <w:numFmt w:val="bullet"/>
      <w:lvlText w:val=""/>
      <w:lvlJc w:val="left"/>
      <w:pPr>
        <w:tabs>
          <w:tab w:val="num" w:pos="1080"/>
        </w:tabs>
        <w:ind w:left="1080" w:hanging="360"/>
      </w:pPr>
      <w:rPr>
        <w:rFonts w:ascii="Wingdings" w:hAnsi="Wingdings" w:hint="default"/>
      </w:rPr>
    </w:lvl>
    <w:lvl w:ilvl="2" w:tplc="C5480F58">
      <w:numFmt w:val="bullet"/>
      <w:lvlText w:val="•"/>
      <w:lvlJc w:val="left"/>
      <w:pPr>
        <w:tabs>
          <w:tab w:val="num" w:pos="1800"/>
        </w:tabs>
        <w:ind w:left="1800" w:hanging="360"/>
      </w:pPr>
      <w:rPr>
        <w:rFonts w:ascii="Arial" w:hAnsi="Arial" w:hint="default"/>
      </w:rPr>
    </w:lvl>
    <w:lvl w:ilvl="3" w:tplc="F67EE7FC" w:tentative="1">
      <w:start w:val="1"/>
      <w:numFmt w:val="bullet"/>
      <w:lvlText w:val="▌"/>
      <w:lvlJc w:val="left"/>
      <w:pPr>
        <w:tabs>
          <w:tab w:val="num" w:pos="2520"/>
        </w:tabs>
        <w:ind w:left="2520" w:hanging="360"/>
      </w:pPr>
      <w:rPr>
        <w:rFonts w:ascii="Arial" w:hAnsi="Arial" w:hint="default"/>
      </w:rPr>
    </w:lvl>
    <w:lvl w:ilvl="4" w:tplc="53B224D4" w:tentative="1">
      <w:start w:val="1"/>
      <w:numFmt w:val="bullet"/>
      <w:lvlText w:val="▌"/>
      <w:lvlJc w:val="left"/>
      <w:pPr>
        <w:tabs>
          <w:tab w:val="num" w:pos="3240"/>
        </w:tabs>
        <w:ind w:left="3240" w:hanging="360"/>
      </w:pPr>
      <w:rPr>
        <w:rFonts w:ascii="Arial" w:hAnsi="Arial" w:hint="default"/>
      </w:rPr>
    </w:lvl>
    <w:lvl w:ilvl="5" w:tplc="4558C740" w:tentative="1">
      <w:start w:val="1"/>
      <w:numFmt w:val="bullet"/>
      <w:lvlText w:val="▌"/>
      <w:lvlJc w:val="left"/>
      <w:pPr>
        <w:tabs>
          <w:tab w:val="num" w:pos="3960"/>
        </w:tabs>
        <w:ind w:left="3960" w:hanging="360"/>
      </w:pPr>
      <w:rPr>
        <w:rFonts w:ascii="Arial" w:hAnsi="Arial" w:hint="default"/>
      </w:rPr>
    </w:lvl>
    <w:lvl w:ilvl="6" w:tplc="55C6F060" w:tentative="1">
      <w:start w:val="1"/>
      <w:numFmt w:val="bullet"/>
      <w:lvlText w:val="▌"/>
      <w:lvlJc w:val="left"/>
      <w:pPr>
        <w:tabs>
          <w:tab w:val="num" w:pos="4680"/>
        </w:tabs>
        <w:ind w:left="4680" w:hanging="360"/>
      </w:pPr>
      <w:rPr>
        <w:rFonts w:ascii="Arial" w:hAnsi="Arial" w:hint="default"/>
      </w:rPr>
    </w:lvl>
    <w:lvl w:ilvl="7" w:tplc="4AD2DE42" w:tentative="1">
      <w:start w:val="1"/>
      <w:numFmt w:val="bullet"/>
      <w:lvlText w:val="▌"/>
      <w:lvlJc w:val="left"/>
      <w:pPr>
        <w:tabs>
          <w:tab w:val="num" w:pos="5400"/>
        </w:tabs>
        <w:ind w:left="5400" w:hanging="360"/>
      </w:pPr>
      <w:rPr>
        <w:rFonts w:ascii="Arial" w:hAnsi="Arial" w:hint="default"/>
      </w:rPr>
    </w:lvl>
    <w:lvl w:ilvl="8" w:tplc="2EE6939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512D7D"/>
    <w:multiLevelType w:val="hybridMultilevel"/>
    <w:tmpl w:val="9AFC1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10456E"/>
    <w:multiLevelType w:val="hybridMultilevel"/>
    <w:tmpl w:val="2D22D5A8"/>
    <w:lvl w:ilvl="0" w:tplc="850ECF3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9"/>
  </w:num>
  <w:num w:numId="4">
    <w:abstractNumId w:val="15"/>
  </w:num>
  <w:num w:numId="5">
    <w:abstractNumId w:val="1"/>
  </w:num>
  <w:num w:numId="6">
    <w:abstractNumId w:val="2"/>
  </w:num>
  <w:num w:numId="7">
    <w:abstractNumId w:val="12"/>
  </w:num>
  <w:num w:numId="8">
    <w:abstractNumId w:val="8"/>
  </w:num>
  <w:num w:numId="9">
    <w:abstractNumId w:val="4"/>
  </w:num>
  <w:num w:numId="10">
    <w:abstractNumId w:val="18"/>
  </w:num>
  <w:num w:numId="11">
    <w:abstractNumId w:val="24"/>
  </w:num>
  <w:num w:numId="12">
    <w:abstractNumId w:val="10"/>
  </w:num>
  <w:num w:numId="13">
    <w:abstractNumId w:val="14"/>
  </w:num>
  <w:num w:numId="14">
    <w:abstractNumId w:val="16"/>
  </w:num>
  <w:num w:numId="15">
    <w:abstractNumId w:val="26"/>
  </w:num>
  <w:num w:numId="16">
    <w:abstractNumId w:val="22"/>
  </w:num>
  <w:num w:numId="17">
    <w:abstractNumId w:val="0"/>
  </w:num>
  <w:num w:numId="18">
    <w:abstractNumId w:val="6"/>
  </w:num>
  <w:num w:numId="19">
    <w:abstractNumId w:val="23"/>
  </w:num>
  <w:num w:numId="20">
    <w:abstractNumId w:val="3"/>
  </w:num>
  <w:num w:numId="21">
    <w:abstractNumId w:val="21"/>
  </w:num>
  <w:num w:numId="22">
    <w:abstractNumId w:val="11"/>
  </w:num>
  <w:num w:numId="23">
    <w:abstractNumId w:val="9"/>
  </w:num>
  <w:num w:numId="24">
    <w:abstractNumId w:val="20"/>
  </w:num>
  <w:num w:numId="25">
    <w:abstractNumId w:val="17"/>
  </w:num>
  <w:num w:numId="26">
    <w:abstractNumId w:val="25"/>
  </w:num>
  <w:num w:numId="27">
    <w:abstractNumId w:val="7"/>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10151"/>
    <w:rsid w:val="00014791"/>
    <w:rsid w:val="000217B2"/>
    <w:rsid w:val="00023CDB"/>
    <w:rsid w:val="0002428F"/>
    <w:rsid w:val="000246C3"/>
    <w:rsid w:val="000326B6"/>
    <w:rsid w:val="0003712A"/>
    <w:rsid w:val="00062DBD"/>
    <w:rsid w:val="000707E9"/>
    <w:rsid w:val="00092B88"/>
    <w:rsid w:val="000966AD"/>
    <w:rsid w:val="0009764A"/>
    <w:rsid w:val="000A024E"/>
    <w:rsid w:val="000A4C47"/>
    <w:rsid w:val="000A6D35"/>
    <w:rsid w:val="000B1183"/>
    <w:rsid w:val="000C2653"/>
    <w:rsid w:val="000C3628"/>
    <w:rsid w:val="000C6982"/>
    <w:rsid w:val="000E4945"/>
    <w:rsid w:val="000E4E22"/>
    <w:rsid w:val="000F08A9"/>
    <w:rsid w:val="000F573F"/>
    <w:rsid w:val="000F6E0B"/>
    <w:rsid w:val="00106152"/>
    <w:rsid w:val="00106E5D"/>
    <w:rsid w:val="00114562"/>
    <w:rsid w:val="00115EE6"/>
    <w:rsid w:val="0011746D"/>
    <w:rsid w:val="00117648"/>
    <w:rsid w:val="00121C3E"/>
    <w:rsid w:val="00124140"/>
    <w:rsid w:val="0013113E"/>
    <w:rsid w:val="00134383"/>
    <w:rsid w:val="0013513D"/>
    <w:rsid w:val="00146921"/>
    <w:rsid w:val="00147939"/>
    <w:rsid w:val="00147BF4"/>
    <w:rsid w:val="00160B96"/>
    <w:rsid w:val="00164675"/>
    <w:rsid w:val="00164DA3"/>
    <w:rsid w:val="001747B3"/>
    <w:rsid w:val="0017559D"/>
    <w:rsid w:val="001835B4"/>
    <w:rsid w:val="00186164"/>
    <w:rsid w:val="001A0213"/>
    <w:rsid w:val="001A2A93"/>
    <w:rsid w:val="001B278A"/>
    <w:rsid w:val="001D0593"/>
    <w:rsid w:val="001D6661"/>
    <w:rsid w:val="001D7442"/>
    <w:rsid w:val="001E0A98"/>
    <w:rsid w:val="001F68F8"/>
    <w:rsid w:val="002006FA"/>
    <w:rsid w:val="00207832"/>
    <w:rsid w:val="00211FDF"/>
    <w:rsid w:val="00215553"/>
    <w:rsid w:val="00222081"/>
    <w:rsid w:val="00224BC9"/>
    <w:rsid w:val="00237870"/>
    <w:rsid w:val="002402F5"/>
    <w:rsid w:val="00241994"/>
    <w:rsid w:val="002611A3"/>
    <w:rsid w:val="00262B79"/>
    <w:rsid w:val="00266FD4"/>
    <w:rsid w:val="002672DB"/>
    <w:rsid w:val="0026781C"/>
    <w:rsid w:val="00270DCE"/>
    <w:rsid w:val="002718D3"/>
    <w:rsid w:val="00273648"/>
    <w:rsid w:val="00273899"/>
    <w:rsid w:val="00286EEC"/>
    <w:rsid w:val="00287A39"/>
    <w:rsid w:val="0029010D"/>
    <w:rsid w:val="002953E4"/>
    <w:rsid w:val="00297976"/>
    <w:rsid w:val="00297E8B"/>
    <w:rsid w:val="002A0272"/>
    <w:rsid w:val="002A6EB6"/>
    <w:rsid w:val="002A7B1A"/>
    <w:rsid w:val="002B1626"/>
    <w:rsid w:val="002C39C9"/>
    <w:rsid w:val="002C4B59"/>
    <w:rsid w:val="002C7A71"/>
    <w:rsid w:val="002D1D6C"/>
    <w:rsid w:val="002D7D6E"/>
    <w:rsid w:val="002E2C3A"/>
    <w:rsid w:val="002E4305"/>
    <w:rsid w:val="002F2A47"/>
    <w:rsid w:val="002F3C94"/>
    <w:rsid w:val="002F4FF0"/>
    <w:rsid w:val="00301E1A"/>
    <w:rsid w:val="00302A8B"/>
    <w:rsid w:val="003079FD"/>
    <w:rsid w:val="00312E05"/>
    <w:rsid w:val="00330CEF"/>
    <w:rsid w:val="00340E17"/>
    <w:rsid w:val="00344DEF"/>
    <w:rsid w:val="003559F6"/>
    <w:rsid w:val="00357B3B"/>
    <w:rsid w:val="003741A3"/>
    <w:rsid w:val="0037705D"/>
    <w:rsid w:val="003913AF"/>
    <w:rsid w:val="0039246A"/>
    <w:rsid w:val="003951E1"/>
    <w:rsid w:val="0039653D"/>
    <w:rsid w:val="0039658A"/>
    <w:rsid w:val="003A2ABF"/>
    <w:rsid w:val="003B02AD"/>
    <w:rsid w:val="003B17C2"/>
    <w:rsid w:val="003B4705"/>
    <w:rsid w:val="003B700A"/>
    <w:rsid w:val="003C3545"/>
    <w:rsid w:val="003C7333"/>
    <w:rsid w:val="003D00A3"/>
    <w:rsid w:val="003D02F3"/>
    <w:rsid w:val="003D05C0"/>
    <w:rsid w:val="003D2933"/>
    <w:rsid w:val="003E092C"/>
    <w:rsid w:val="003E16F6"/>
    <w:rsid w:val="00407982"/>
    <w:rsid w:val="004131DC"/>
    <w:rsid w:val="0042021D"/>
    <w:rsid w:val="00430F5A"/>
    <w:rsid w:val="00431DFB"/>
    <w:rsid w:val="00436E83"/>
    <w:rsid w:val="00443046"/>
    <w:rsid w:val="00445D02"/>
    <w:rsid w:val="0045242E"/>
    <w:rsid w:val="00453E0E"/>
    <w:rsid w:val="004627CB"/>
    <w:rsid w:val="00474CB4"/>
    <w:rsid w:val="0048021D"/>
    <w:rsid w:val="00481633"/>
    <w:rsid w:val="004A7954"/>
    <w:rsid w:val="004B0F06"/>
    <w:rsid w:val="004C60CF"/>
    <w:rsid w:val="004D0B78"/>
    <w:rsid w:val="004D3FF1"/>
    <w:rsid w:val="004D4DEC"/>
    <w:rsid w:val="004D5D41"/>
    <w:rsid w:val="004D674F"/>
    <w:rsid w:val="004F13DE"/>
    <w:rsid w:val="004F4B7F"/>
    <w:rsid w:val="00500479"/>
    <w:rsid w:val="00501D8F"/>
    <w:rsid w:val="005023F3"/>
    <w:rsid w:val="00504E6A"/>
    <w:rsid w:val="00510676"/>
    <w:rsid w:val="005108B6"/>
    <w:rsid w:val="00514E4B"/>
    <w:rsid w:val="00521AD8"/>
    <w:rsid w:val="00523ADA"/>
    <w:rsid w:val="0052476D"/>
    <w:rsid w:val="00525337"/>
    <w:rsid w:val="0053798B"/>
    <w:rsid w:val="00540227"/>
    <w:rsid w:val="00540CAB"/>
    <w:rsid w:val="00542DF5"/>
    <w:rsid w:val="0054422D"/>
    <w:rsid w:val="00546D14"/>
    <w:rsid w:val="00553473"/>
    <w:rsid w:val="005642D7"/>
    <w:rsid w:val="00564FEC"/>
    <w:rsid w:val="005705AD"/>
    <w:rsid w:val="00571E84"/>
    <w:rsid w:val="005734D6"/>
    <w:rsid w:val="005768DE"/>
    <w:rsid w:val="005862BD"/>
    <w:rsid w:val="00587932"/>
    <w:rsid w:val="00590ABC"/>
    <w:rsid w:val="005927DB"/>
    <w:rsid w:val="00596927"/>
    <w:rsid w:val="005A4BBE"/>
    <w:rsid w:val="005A51A8"/>
    <w:rsid w:val="005C4BBD"/>
    <w:rsid w:val="005C5292"/>
    <w:rsid w:val="005D12AE"/>
    <w:rsid w:val="005E3032"/>
    <w:rsid w:val="005E4C24"/>
    <w:rsid w:val="005E5525"/>
    <w:rsid w:val="005F1151"/>
    <w:rsid w:val="005F1F02"/>
    <w:rsid w:val="005F4664"/>
    <w:rsid w:val="005F733D"/>
    <w:rsid w:val="006010B7"/>
    <w:rsid w:val="006145BA"/>
    <w:rsid w:val="00614E70"/>
    <w:rsid w:val="00614F97"/>
    <w:rsid w:val="00615EB2"/>
    <w:rsid w:val="006166B2"/>
    <w:rsid w:val="0061719A"/>
    <w:rsid w:val="00617975"/>
    <w:rsid w:val="0062154A"/>
    <w:rsid w:val="00625080"/>
    <w:rsid w:val="00626D84"/>
    <w:rsid w:val="006370B0"/>
    <w:rsid w:val="00640B85"/>
    <w:rsid w:val="00641677"/>
    <w:rsid w:val="00642D65"/>
    <w:rsid w:val="006529D2"/>
    <w:rsid w:val="00685F78"/>
    <w:rsid w:val="00686E7F"/>
    <w:rsid w:val="006910A2"/>
    <w:rsid w:val="00691390"/>
    <w:rsid w:val="006926BE"/>
    <w:rsid w:val="0069479B"/>
    <w:rsid w:val="006A1747"/>
    <w:rsid w:val="006B11EE"/>
    <w:rsid w:val="006B12EB"/>
    <w:rsid w:val="006C42C3"/>
    <w:rsid w:val="006C7BCC"/>
    <w:rsid w:val="006D1A09"/>
    <w:rsid w:val="006D69FB"/>
    <w:rsid w:val="006E257C"/>
    <w:rsid w:val="006E3471"/>
    <w:rsid w:val="006E36E3"/>
    <w:rsid w:val="006E3B90"/>
    <w:rsid w:val="006F07BD"/>
    <w:rsid w:val="006F1C23"/>
    <w:rsid w:val="006F326E"/>
    <w:rsid w:val="006F477C"/>
    <w:rsid w:val="006F76DD"/>
    <w:rsid w:val="00701309"/>
    <w:rsid w:val="00703CA3"/>
    <w:rsid w:val="0070716B"/>
    <w:rsid w:val="00715D57"/>
    <w:rsid w:val="0072277A"/>
    <w:rsid w:val="00725E16"/>
    <w:rsid w:val="00726E8E"/>
    <w:rsid w:val="00731AE2"/>
    <w:rsid w:val="00746A4B"/>
    <w:rsid w:val="00746FA7"/>
    <w:rsid w:val="00747A33"/>
    <w:rsid w:val="00784793"/>
    <w:rsid w:val="00785C9E"/>
    <w:rsid w:val="007870B5"/>
    <w:rsid w:val="007913FF"/>
    <w:rsid w:val="00793105"/>
    <w:rsid w:val="007960EC"/>
    <w:rsid w:val="00797139"/>
    <w:rsid w:val="007A42BB"/>
    <w:rsid w:val="007A4BBB"/>
    <w:rsid w:val="007A65CF"/>
    <w:rsid w:val="007A7F05"/>
    <w:rsid w:val="007B08A6"/>
    <w:rsid w:val="007B2C58"/>
    <w:rsid w:val="007B321B"/>
    <w:rsid w:val="007B501E"/>
    <w:rsid w:val="007B59E0"/>
    <w:rsid w:val="007C4502"/>
    <w:rsid w:val="007D1499"/>
    <w:rsid w:val="007D19F0"/>
    <w:rsid w:val="007D3342"/>
    <w:rsid w:val="007D33BD"/>
    <w:rsid w:val="007D434D"/>
    <w:rsid w:val="007F0928"/>
    <w:rsid w:val="007F3A9D"/>
    <w:rsid w:val="007F404F"/>
    <w:rsid w:val="0081484E"/>
    <w:rsid w:val="008170F4"/>
    <w:rsid w:val="0082192C"/>
    <w:rsid w:val="008327B7"/>
    <w:rsid w:val="00843936"/>
    <w:rsid w:val="008452EE"/>
    <w:rsid w:val="00846C27"/>
    <w:rsid w:val="0085247E"/>
    <w:rsid w:val="0085486C"/>
    <w:rsid w:val="0085747A"/>
    <w:rsid w:val="0086146F"/>
    <w:rsid w:val="008625BA"/>
    <w:rsid w:val="00865F54"/>
    <w:rsid w:val="00875F2C"/>
    <w:rsid w:val="008807F9"/>
    <w:rsid w:val="008814C3"/>
    <w:rsid w:val="00882A11"/>
    <w:rsid w:val="00883690"/>
    <w:rsid w:val="0089058A"/>
    <w:rsid w:val="00891155"/>
    <w:rsid w:val="00891256"/>
    <w:rsid w:val="008920BD"/>
    <w:rsid w:val="008A40AE"/>
    <w:rsid w:val="008B18A6"/>
    <w:rsid w:val="008B283D"/>
    <w:rsid w:val="008C4D53"/>
    <w:rsid w:val="008E6263"/>
    <w:rsid w:val="009038BB"/>
    <w:rsid w:val="00910A19"/>
    <w:rsid w:val="00911554"/>
    <w:rsid w:val="00915D74"/>
    <w:rsid w:val="009242E2"/>
    <w:rsid w:val="00924CF7"/>
    <w:rsid w:val="0093359E"/>
    <w:rsid w:val="0093442F"/>
    <w:rsid w:val="009355D1"/>
    <w:rsid w:val="00940219"/>
    <w:rsid w:val="00940580"/>
    <w:rsid w:val="009454BD"/>
    <w:rsid w:val="009468F1"/>
    <w:rsid w:val="00956D55"/>
    <w:rsid w:val="009668AF"/>
    <w:rsid w:val="00967D88"/>
    <w:rsid w:val="00972778"/>
    <w:rsid w:val="00974272"/>
    <w:rsid w:val="00980B40"/>
    <w:rsid w:val="009815E5"/>
    <w:rsid w:val="00981ACF"/>
    <w:rsid w:val="00981CFA"/>
    <w:rsid w:val="009837EB"/>
    <w:rsid w:val="009867CD"/>
    <w:rsid w:val="0099608F"/>
    <w:rsid w:val="009A10A9"/>
    <w:rsid w:val="009A3702"/>
    <w:rsid w:val="009A406E"/>
    <w:rsid w:val="009A6735"/>
    <w:rsid w:val="009B0C01"/>
    <w:rsid w:val="009B68EB"/>
    <w:rsid w:val="009C0757"/>
    <w:rsid w:val="009C278C"/>
    <w:rsid w:val="009C2798"/>
    <w:rsid w:val="009C3D95"/>
    <w:rsid w:val="009D689B"/>
    <w:rsid w:val="009E1DEC"/>
    <w:rsid w:val="009F4EBF"/>
    <w:rsid w:val="009F5687"/>
    <w:rsid w:val="009F6CF7"/>
    <w:rsid w:val="009F7ADA"/>
    <w:rsid w:val="00A050C9"/>
    <w:rsid w:val="00A064DE"/>
    <w:rsid w:val="00A13003"/>
    <w:rsid w:val="00A2001D"/>
    <w:rsid w:val="00A270C2"/>
    <w:rsid w:val="00A3186B"/>
    <w:rsid w:val="00A32773"/>
    <w:rsid w:val="00A33AF4"/>
    <w:rsid w:val="00A416E6"/>
    <w:rsid w:val="00A4266F"/>
    <w:rsid w:val="00A52527"/>
    <w:rsid w:val="00A52C7E"/>
    <w:rsid w:val="00A57789"/>
    <w:rsid w:val="00A60D84"/>
    <w:rsid w:val="00A611EF"/>
    <w:rsid w:val="00A63821"/>
    <w:rsid w:val="00A65B36"/>
    <w:rsid w:val="00A66871"/>
    <w:rsid w:val="00A66C12"/>
    <w:rsid w:val="00A77F3C"/>
    <w:rsid w:val="00A84DD4"/>
    <w:rsid w:val="00A85EA6"/>
    <w:rsid w:val="00A900DC"/>
    <w:rsid w:val="00A91F85"/>
    <w:rsid w:val="00A93ECE"/>
    <w:rsid w:val="00AA1E46"/>
    <w:rsid w:val="00AA3613"/>
    <w:rsid w:val="00AE7CC0"/>
    <w:rsid w:val="00AF06C8"/>
    <w:rsid w:val="00AF2857"/>
    <w:rsid w:val="00AF31E6"/>
    <w:rsid w:val="00AF3BFD"/>
    <w:rsid w:val="00AF7744"/>
    <w:rsid w:val="00B1230C"/>
    <w:rsid w:val="00B125B6"/>
    <w:rsid w:val="00B23A77"/>
    <w:rsid w:val="00B240EE"/>
    <w:rsid w:val="00B25DD2"/>
    <w:rsid w:val="00B26B13"/>
    <w:rsid w:val="00B27B0C"/>
    <w:rsid w:val="00B46BE1"/>
    <w:rsid w:val="00B55C6E"/>
    <w:rsid w:val="00B60561"/>
    <w:rsid w:val="00B60722"/>
    <w:rsid w:val="00B60EBC"/>
    <w:rsid w:val="00B650A8"/>
    <w:rsid w:val="00B66D86"/>
    <w:rsid w:val="00B73609"/>
    <w:rsid w:val="00B755E3"/>
    <w:rsid w:val="00B764DC"/>
    <w:rsid w:val="00B8545B"/>
    <w:rsid w:val="00B963FE"/>
    <w:rsid w:val="00B9710E"/>
    <w:rsid w:val="00BA58A7"/>
    <w:rsid w:val="00BA6CE8"/>
    <w:rsid w:val="00BB1C20"/>
    <w:rsid w:val="00BD19B4"/>
    <w:rsid w:val="00BF5123"/>
    <w:rsid w:val="00BF5ED4"/>
    <w:rsid w:val="00BF6167"/>
    <w:rsid w:val="00C0034D"/>
    <w:rsid w:val="00C0039A"/>
    <w:rsid w:val="00C0670F"/>
    <w:rsid w:val="00C068A8"/>
    <w:rsid w:val="00C07609"/>
    <w:rsid w:val="00C13BEC"/>
    <w:rsid w:val="00C15CDA"/>
    <w:rsid w:val="00C237D6"/>
    <w:rsid w:val="00C33A4D"/>
    <w:rsid w:val="00C355DA"/>
    <w:rsid w:val="00C42C15"/>
    <w:rsid w:val="00C42D4B"/>
    <w:rsid w:val="00C47D55"/>
    <w:rsid w:val="00C655CA"/>
    <w:rsid w:val="00C72452"/>
    <w:rsid w:val="00C7283E"/>
    <w:rsid w:val="00C822B9"/>
    <w:rsid w:val="00C90733"/>
    <w:rsid w:val="00C9103B"/>
    <w:rsid w:val="00C9164D"/>
    <w:rsid w:val="00C926EA"/>
    <w:rsid w:val="00C93F14"/>
    <w:rsid w:val="00CA1884"/>
    <w:rsid w:val="00CA30D9"/>
    <w:rsid w:val="00CA5828"/>
    <w:rsid w:val="00CB0046"/>
    <w:rsid w:val="00CC2049"/>
    <w:rsid w:val="00CC2233"/>
    <w:rsid w:val="00CD2D88"/>
    <w:rsid w:val="00CD3EF8"/>
    <w:rsid w:val="00CD78DD"/>
    <w:rsid w:val="00CE0CBA"/>
    <w:rsid w:val="00CE27D7"/>
    <w:rsid w:val="00CE4362"/>
    <w:rsid w:val="00CE5E66"/>
    <w:rsid w:val="00D04EDD"/>
    <w:rsid w:val="00D10D41"/>
    <w:rsid w:val="00D21CC9"/>
    <w:rsid w:val="00D304AC"/>
    <w:rsid w:val="00D305B5"/>
    <w:rsid w:val="00D3062B"/>
    <w:rsid w:val="00D32D0B"/>
    <w:rsid w:val="00D34E59"/>
    <w:rsid w:val="00D46AD8"/>
    <w:rsid w:val="00D473B7"/>
    <w:rsid w:val="00D50316"/>
    <w:rsid w:val="00D53505"/>
    <w:rsid w:val="00D53A17"/>
    <w:rsid w:val="00D61A44"/>
    <w:rsid w:val="00D63AD8"/>
    <w:rsid w:val="00D63CDA"/>
    <w:rsid w:val="00D7184E"/>
    <w:rsid w:val="00D7227F"/>
    <w:rsid w:val="00D723C1"/>
    <w:rsid w:val="00D72AE8"/>
    <w:rsid w:val="00D74E1D"/>
    <w:rsid w:val="00D77130"/>
    <w:rsid w:val="00D80CE3"/>
    <w:rsid w:val="00D81C1B"/>
    <w:rsid w:val="00D82985"/>
    <w:rsid w:val="00D90469"/>
    <w:rsid w:val="00D927D8"/>
    <w:rsid w:val="00DB735C"/>
    <w:rsid w:val="00DC54D7"/>
    <w:rsid w:val="00DC59F0"/>
    <w:rsid w:val="00DC63B1"/>
    <w:rsid w:val="00DC6FE3"/>
    <w:rsid w:val="00DD332D"/>
    <w:rsid w:val="00DD4F1A"/>
    <w:rsid w:val="00DE53B1"/>
    <w:rsid w:val="00DE5951"/>
    <w:rsid w:val="00DE5B79"/>
    <w:rsid w:val="00DE64AD"/>
    <w:rsid w:val="00DF1DBD"/>
    <w:rsid w:val="00DF298A"/>
    <w:rsid w:val="00DF44D5"/>
    <w:rsid w:val="00DF5EA7"/>
    <w:rsid w:val="00E27DCE"/>
    <w:rsid w:val="00E30AEF"/>
    <w:rsid w:val="00E3309F"/>
    <w:rsid w:val="00E427C9"/>
    <w:rsid w:val="00E44081"/>
    <w:rsid w:val="00E47401"/>
    <w:rsid w:val="00E519C9"/>
    <w:rsid w:val="00E53CA3"/>
    <w:rsid w:val="00E55AF4"/>
    <w:rsid w:val="00E576D3"/>
    <w:rsid w:val="00E618B2"/>
    <w:rsid w:val="00E6455B"/>
    <w:rsid w:val="00E64866"/>
    <w:rsid w:val="00E66249"/>
    <w:rsid w:val="00E7428A"/>
    <w:rsid w:val="00E864B6"/>
    <w:rsid w:val="00E87169"/>
    <w:rsid w:val="00EB5AD3"/>
    <w:rsid w:val="00ED24F0"/>
    <w:rsid w:val="00ED2D68"/>
    <w:rsid w:val="00EF4DB7"/>
    <w:rsid w:val="00F04332"/>
    <w:rsid w:val="00F17AEE"/>
    <w:rsid w:val="00F2075E"/>
    <w:rsid w:val="00F2665F"/>
    <w:rsid w:val="00F34C40"/>
    <w:rsid w:val="00F35432"/>
    <w:rsid w:val="00F35ECA"/>
    <w:rsid w:val="00F3780F"/>
    <w:rsid w:val="00F5334F"/>
    <w:rsid w:val="00F549C8"/>
    <w:rsid w:val="00F7600A"/>
    <w:rsid w:val="00F76E8D"/>
    <w:rsid w:val="00F83DC7"/>
    <w:rsid w:val="00FA1606"/>
    <w:rsid w:val="00FA3970"/>
    <w:rsid w:val="00FB3BA1"/>
    <w:rsid w:val="00FB57C5"/>
    <w:rsid w:val="00FC49EA"/>
    <w:rsid w:val="00FC52D8"/>
    <w:rsid w:val="00FD1620"/>
    <w:rsid w:val="00FE27DF"/>
    <w:rsid w:val="00FE2EDD"/>
    <w:rsid w:val="00FE71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w:link w:val="ListParagraph"/>
    <w:uiPriority w:val="34"/>
    <w:locked/>
    <w:rsid w:val="00785C9E"/>
    <w:rPr>
      <w:rFonts w:ascii="Times" w:eastAsia="SimSun" w:hAnsi="Times"/>
      <w:sz w:val="22"/>
      <w:szCs w:val="24"/>
    </w:rPr>
  </w:style>
  <w:style w:type="paragraph" w:styleId="ListParagraph">
    <w:name w:val="List Paragraph"/>
    <w:aliases w:val="목록 단"/>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styleId="CommentText">
    <w:name w:val="annotation text"/>
    <w:basedOn w:val="Normal"/>
    <w:link w:val="CommentTextChar"/>
    <w:uiPriority w:val="99"/>
    <w:qFormat/>
    <w:rsid w:val="004131DC"/>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qFormat/>
    <w:rsid w:val="004131DC"/>
    <w:rPr>
      <w:rFonts w:ascii="Times New Roman" w:eastAsia="Times New Roman" w:hAnsi="Times New Roman" w:cs="Times New Roman"/>
      <w:kern w:val="0"/>
      <w:sz w:val="20"/>
      <w:szCs w:val="20"/>
      <w:lang w:val="en-GB"/>
    </w:rPr>
  </w:style>
  <w:style w:type="character" w:styleId="CommentReference">
    <w:name w:val="annotation reference"/>
    <w:basedOn w:val="DefaultParagraphFont"/>
    <w:qFormat/>
    <w:rsid w:val="004131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257640499">
      <w:bodyDiv w:val="1"/>
      <w:marLeft w:val="0"/>
      <w:marRight w:val="0"/>
      <w:marTop w:val="0"/>
      <w:marBottom w:val="0"/>
      <w:divBdr>
        <w:top w:val="none" w:sz="0" w:space="0" w:color="auto"/>
        <w:left w:val="none" w:sz="0" w:space="0" w:color="auto"/>
        <w:bottom w:val="none" w:sz="0" w:space="0" w:color="auto"/>
        <w:right w:val="none" w:sz="0" w:space="0" w:color="auto"/>
      </w:divBdr>
      <w:divsChild>
        <w:div w:id="1132023108">
          <w:marLeft w:val="1080"/>
          <w:marRight w:val="0"/>
          <w:marTop w:val="100"/>
          <w:marBottom w:val="0"/>
          <w:divBdr>
            <w:top w:val="none" w:sz="0" w:space="0" w:color="auto"/>
            <w:left w:val="none" w:sz="0" w:space="0" w:color="auto"/>
            <w:bottom w:val="none" w:sz="0" w:space="0" w:color="auto"/>
            <w:right w:val="none" w:sz="0" w:space="0" w:color="auto"/>
          </w:divBdr>
        </w:div>
        <w:div w:id="7759898">
          <w:marLeft w:val="1080"/>
          <w:marRight w:val="0"/>
          <w:marTop w:val="100"/>
          <w:marBottom w:val="0"/>
          <w:divBdr>
            <w:top w:val="none" w:sz="0" w:space="0" w:color="auto"/>
            <w:left w:val="none" w:sz="0" w:space="0" w:color="auto"/>
            <w:bottom w:val="none" w:sz="0" w:space="0" w:color="auto"/>
            <w:right w:val="none" w:sz="0" w:space="0" w:color="auto"/>
          </w:divBdr>
        </w:div>
        <w:div w:id="837428457">
          <w:marLeft w:val="1080"/>
          <w:marRight w:val="0"/>
          <w:marTop w:val="100"/>
          <w:marBottom w:val="0"/>
          <w:divBdr>
            <w:top w:val="none" w:sz="0" w:space="0" w:color="auto"/>
            <w:left w:val="none" w:sz="0" w:space="0" w:color="auto"/>
            <w:bottom w:val="none" w:sz="0" w:space="0" w:color="auto"/>
            <w:right w:val="none" w:sz="0" w:space="0" w:color="auto"/>
          </w:divBdr>
        </w:div>
        <w:div w:id="590045378">
          <w:marLeft w:val="1080"/>
          <w:marRight w:val="0"/>
          <w:marTop w:val="100"/>
          <w:marBottom w:val="0"/>
          <w:divBdr>
            <w:top w:val="none" w:sz="0" w:space="0" w:color="auto"/>
            <w:left w:val="none" w:sz="0" w:space="0" w:color="auto"/>
            <w:bottom w:val="none" w:sz="0" w:space="0" w:color="auto"/>
            <w:right w:val="none" w:sz="0" w:space="0" w:color="auto"/>
          </w:divBdr>
        </w:div>
        <w:div w:id="1064840979">
          <w:marLeft w:val="1080"/>
          <w:marRight w:val="0"/>
          <w:marTop w:val="100"/>
          <w:marBottom w:val="0"/>
          <w:divBdr>
            <w:top w:val="none" w:sz="0" w:space="0" w:color="auto"/>
            <w:left w:val="none" w:sz="0" w:space="0" w:color="auto"/>
            <w:bottom w:val="none" w:sz="0" w:space="0" w:color="auto"/>
            <w:right w:val="none" w:sz="0" w:space="0" w:color="auto"/>
          </w:divBdr>
        </w:div>
        <w:div w:id="102194056">
          <w:marLeft w:val="1080"/>
          <w:marRight w:val="0"/>
          <w:marTop w:val="100"/>
          <w:marBottom w:val="0"/>
          <w:divBdr>
            <w:top w:val="none" w:sz="0" w:space="0" w:color="auto"/>
            <w:left w:val="none" w:sz="0" w:space="0" w:color="auto"/>
            <w:bottom w:val="none" w:sz="0" w:space="0" w:color="auto"/>
            <w:right w:val="none" w:sz="0" w:space="0" w:color="auto"/>
          </w:divBdr>
        </w:div>
      </w:divsChild>
    </w:div>
    <w:div w:id="467433491">
      <w:bodyDiv w:val="1"/>
      <w:marLeft w:val="0"/>
      <w:marRight w:val="0"/>
      <w:marTop w:val="0"/>
      <w:marBottom w:val="0"/>
      <w:divBdr>
        <w:top w:val="none" w:sz="0" w:space="0" w:color="auto"/>
        <w:left w:val="none" w:sz="0" w:space="0" w:color="auto"/>
        <w:bottom w:val="none" w:sz="0" w:space="0" w:color="auto"/>
        <w:right w:val="none" w:sz="0" w:space="0" w:color="auto"/>
      </w:divBdr>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494347801">
      <w:bodyDiv w:val="1"/>
      <w:marLeft w:val="0"/>
      <w:marRight w:val="0"/>
      <w:marTop w:val="0"/>
      <w:marBottom w:val="0"/>
      <w:divBdr>
        <w:top w:val="none" w:sz="0" w:space="0" w:color="auto"/>
        <w:left w:val="none" w:sz="0" w:space="0" w:color="auto"/>
        <w:bottom w:val="none" w:sz="0" w:space="0" w:color="auto"/>
        <w:right w:val="none" w:sz="0" w:space="0" w:color="auto"/>
      </w:divBdr>
      <w:divsChild>
        <w:div w:id="122038142">
          <w:marLeft w:val="1080"/>
          <w:marRight w:val="0"/>
          <w:marTop w:val="100"/>
          <w:marBottom w:val="180"/>
          <w:divBdr>
            <w:top w:val="none" w:sz="0" w:space="0" w:color="auto"/>
            <w:left w:val="none" w:sz="0" w:space="0" w:color="auto"/>
            <w:bottom w:val="none" w:sz="0" w:space="0" w:color="auto"/>
            <w:right w:val="none" w:sz="0" w:space="0" w:color="auto"/>
          </w:divBdr>
        </w:div>
        <w:div w:id="728072142">
          <w:marLeft w:val="1080"/>
          <w:marRight w:val="0"/>
          <w:marTop w:val="100"/>
          <w:marBottom w:val="180"/>
          <w:divBdr>
            <w:top w:val="none" w:sz="0" w:space="0" w:color="auto"/>
            <w:left w:val="none" w:sz="0" w:space="0" w:color="auto"/>
            <w:bottom w:val="none" w:sz="0" w:space="0" w:color="auto"/>
            <w:right w:val="none" w:sz="0" w:space="0" w:color="auto"/>
          </w:divBdr>
        </w:div>
        <w:div w:id="120077514">
          <w:marLeft w:val="1080"/>
          <w:marRight w:val="0"/>
          <w:marTop w:val="100"/>
          <w:marBottom w:val="180"/>
          <w:divBdr>
            <w:top w:val="none" w:sz="0" w:space="0" w:color="auto"/>
            <w:left w:val="none" w:sz="0" w:space="0" w:color="auto"/>
            <w:bottom w:val="none" w:sz="0" w:space="0" w:color="auto"/>
            <w:right w:val="none" w:sz="0" w:space="0" w:color="auto"/>
          </w:divBdr>
        </w:div>
      </w:divsChild>
    </w:div>
    <w:div w:id="563491889">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838617784">
      <w:bodyDiv w:val="1"/>
      <w:marLeft w:val="0"/>
      <w:marRight w:val="0"/>
      <w:marTop w:val="0"/>
      <w:marBottom w:val="0"/>
      <w:divBdr>
        <w:top w:val="none" w:sz="0" w:space="0" w:color="auto"/>
        <w:left w:val="none" w:sz="0" w:space="0" w:color="auto"/>
        <w:bottom w:val="none" w:sz="0" w:space="0" w:color="auto"/>
        <w:right w:val="none" w:sz="0" w:space="0" w:color="auto"/>
      </w:divBdr>
    </w:div>
    <w:div w:id="967472097">
      <w:bodyDiv w:val="1"/>
      <w:marLeft w:val="0"/>
      <w:marRight w:val="0"/>
      <w:marTop w:val="0"/>
      <w:marBottom w:val="0"/>
      <w:divBdr>
        <w:top w:val="none" w:sz="0" w:space="0" w:color="auto"/>
        <w:left w:val="none" w:sz="0" w:space="0" w:color="auto"/>
        <w:bottom w:val="none" w:sz="0" w:space="0" w:color="auto"/>
        <w:right w:val="none" w:sz="0" w:space="0" w:color="auto"/>
      </w:divBdr>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089544301">
      <w:bodyDiv w:val="1"/>
      <w:marLeft w:val="0"/>
      <w:marRight w:val="0"/>
      <w:marTop w:val="0"/>
      <w:marBottom w:val="0"/>
      <w:divBdr>
        <w:top w:val="none" w:sz="0" w:space="0" w:color="auto"/>
        <w:left w:val="none" w:sz="0" w:space="0" w:color="auto"/>
        <w:bottom w:val="none" w:sz="0" w:space="0" w:color="auto"/>
        <w:right w:val="none" w:sz="0" w:space="0" w:color="auto"/>
      </w:divBdr>
    </w:div>
    <w:div w:id="1126004024">
      <w:bodyDiv w:val="1"/>
      <w:marLeft w:val="0"/>
      <w:marRight w:val="0"/>
      <w:marTop w:val="0"/>
      <w:marBottom w:val="0"/>
      <w:divBdr>
        <w:top w:val="none" w:sz="0" w:space="0" w:color="auto"/>
        <w:left w:val="none" w:sz="0" w:space="0" w:color="auto"/>
        <w:bottom w:val="none" w:sz="0" w:space="0" w:color="auto"/>
        <w:right w:val="none" w:sz="0" w:space="0" w:color="auto"/>
      </w:divBdr>
      <w:divsChild>
        <w:div w:id="1160924593">
          <w:marLeft w:val="288"/>
          <w:marRight w:val="0"/>
          <w:marTop w:val="100"/>
          <w:marBottom w:val="0"/>
          <w:divBdr>
            <w:top w:val="none" w:sz="0" w:space="0" w:color="auto"/>
            <w:left w:val="none" w:sz="0" w:space="0" w:color="auto"/>
            <w:bottom w:val="none" w:sz="0" w:space="0" w:color="auto"/>
            <w:right w:val="none" w:sz="0" w:space="0" w:color="auto"/>
          </w:divBdr>
        </w:div>
        <w:div w:id="992219839">
          <w:marLeft w:val="562"/>
          <w:marRight w:val="0"/>
          <w:marTop w:val="100"/>
          <w:marBottom w:val="0"/>
          <w:divBdr>
            <w:top w:val="none" w:sz="0" w:space="0" w:color="auto"/>
            <w:left w:val="none" w:sz="0" w:space="0" w:color="auto"/>
            <w:bottom w:val="none" w:sz="0" w:space="0" w:color="auto"/>
            <w:right w:val="none" w:sz="0" w:space="0" w:color="auto"/>
          </w:divBdr>
        </w:div>
        <w:div w:id="1625115770">
          <w:marLeft w:val="734"/>
          <w:marRight w:val="0"/>
          <w:marTop w:val="100"/>
          <w:marBottom w:val="0"/>
          <w:divBdr>
            <w:top w:val="none" w:sz="0" w:space="0" w:color="auto"/>
            <w:left w:val="none" w:sz="0" w:space="0" w:color="auto"/>
            <w:bottom w:val="none" w:sz="0" w:space="0" w:color="auto"/>
            <w:right w:val="none" w:sz="0" w:space="0" w:color="auto"/>
          </w:divBdr>
        </w:div>
        <w:div w:id="287509541">
          <w:marLeft w:val="734"/>
          <w:marRight w:val="0"/>
          <w:marTop w:val="100"/>
          <w:marBottom w:val="0"/>
          <w:divBdr>
            <w:top w:val="none" w:sz="0" w:space="0" w:color="auto"/>
            <w:left w:val="none" w:sz="0" w:space="0" w:color="auto"/>
            <w:bottom w:val="none" w:sz="0" w:space="0" w:color="auto"/>
            <w:right w:val="none" w:sz="0" w:space="0" w:color="auto"/>
          </w:divBdr>
        </w:div>
        <w:div w:id="675153058">
          <w:marLeft w:val="734"/>
          <w:marRight w:val="0"/>
          <w:marTop w:val="100"/>
          <w:marBottom w:val="0"/>
          <w:divBdr>
            <w:top w:val="none" w:sz="0" w:space="0" w:color="auto"/>
            <w:left w:val="none" w:sz="0" w:space="0" w:color="auto"/>
            <w:bottom w:val="none" w:sz="0" w:space="0" w:color="auto"/>
            <w:right w:val="none" w:sz="0" w:space="0" w:color="auto"/>
          </w:divBdr>
        </w:div>
        <w:div w:id="341400612">
          <w:marLeft w:val="562"/>
          <w:marRight w:val="0"/>
          <w:marTop w:val="100"/>
          <w:marBottom w:val="0"/>
          <w:divBdr>
            <w:top w:val="none" w:sz="0" w:space="0" w:color="auto"/>
            <w:left w:val="none" w:sz="0" w:space="0" w:color="auto"/>
            <w:bottom w:val="none" w:sz="0" w:space="0" w:color="auto"/>
            <w:right w:val="none" w:sz="0" w:space="0" w:color="auto"/>
          </w:divBdr>
        </w:div>
        <w:div w:id="1074353104">
          <w:marLeft w:val="734"/>
          <w:marRight w:val="0"/>
          <w:marTop w:val="100"/>
          <w:marBottom w:val="0"/>
          <w:divBdr>
            <w:top w:val="none" w:sz="0" w:space="0" w:color="auto"/>
            <w:left w:val="none" w:sz="0" w:space="0" w:color="auto"/>
            <w:bottom w:val="none" w:sz="0" w:space="0" w:color="auto"/>
            <w:right w:val="none" w:sz="0" w:space="0" w:color="auto"/>
          </w:divBdr>
        </w:div>
        <w:div w:id="1219780985">
          <w:marLeft w:val="734"/>
          <w:marRight w:val="0"/>
          <w:marTop w:val="100"/>
          <w:marBottom w:val="0"/>
          <w:divBdr>
            <w:top w:val="none" w:sz="0" w:space="0" w:color="auto"/>
            <w:left w:val="none" w:sz="0" w:space="0" w:color="auto"/>
            <w:bottom w:val="none" w:sz="0" w:space="0" w:color="auto"/>
            <w:right w:val="none" w:sz="0" w:space="0" w:color="auto"/>
          </w:divBdr>
        </w:div>
        <w:div w:id="631136310">
          <w:marLeft w:val="734"/>
          <w:marRight w:val="0"/>
          <w:marTop w:val="100"/>
          <w:marBottom w:val="0"/>
          <w:divBdr>
            <w:top w:val="none" w:sz="0" w:space="0" w:color="auto"/>
            <w:left w:val="none" w:sz="0" w:space="0" w:color="auto"/>
            <w:bottom w:val="none" w:sz="0" w:space="0" w:color="auto"/>
            <w:right w:val="none" w:sz="0" w:space="0" w:color="auto"/>
          </w:divBdr>
        </w:div>
        <w:div w:id="1194465354">
          <w:marLeft w:val="562"/>
          <w:marRight w:val="0"/>
          <w:marTop w:val="100"/>
          <w:marBottom w:val="0"/>
          <w:divBdr>
            <w:top w:val="none" w:sz="0" w:space="0" w:color="auto"/>
            <w:left w:val="none" w:sz="0" w:space="0" w:color="auto"/>
            <w:bottom w:val="none" w:sz="0" w:space="0" w:color="auto"/>
            <w:right w:val="none" w:sz="0" w:space="0" w:color="auto"/>
          </w:divBdr>
        </w:div>
        <w:div w:id="542718357">
          <w:marLeft w:val="734"/>
          <w:marRight w:val="0"/>
          <w:marTop w:val="100"/>
          <w:marBottom w:val="0"/>
          <w:divBdr>
            <w:top w:val="none" w:sz="0" w:space="0" w:color="auto"/>
            <w:left w:val="none" w:sz="0" w:space="0" w:color="auto"/>
            <w:bottom w:val="none" w:sz="0" w:space="0" w:color="auto"/>
            <w:right w:val="none" w:sz="0" w:space="0" w:color="auto"/>
          </w:divBdr>
        </w:div>
        <w:div w:id="1634600656">
          <w:marLeft w:val="734"/>
          <w:marRight w:val="0"/>
          <w:marTop w:val="100"/>
          <w:marBottom w:val="0"/>
          <w:divBdr>
            <w:top w:val="none" w:sz="0" w:space="0" w:color="auto"/>
            <w:left w:val="none" w:sz="0" w:space="0" w:color="auto"/>
            <w:bottom w:val="none" w:sz="0" w:space="0" w:color="auto"/>
            <w:right w:val="none" w:sz="0" w:space="0" w:color="auto"/>
          </w:divBdr>
        </w:div>
        <w:div w:id="790826467">
          <w:marLeft w:val="734"/>
          <w:marRight w:val="0"/>
          <w:marTop w:val="100"/>
          <w:marBottom w:val="0"/>
          <w:divBdr>
            <w:top w:val="none" w:sz="0" w:space="0" w:color="auto"/>
            <w:left w:val="none" w:sz="0" w:space="0" w:color="auto"/>
            <w:bottom w:val="none" w:sz="0" w:space="0" w:color="auto"/>
            <w:right w:val="none" w:sz="0" w:space="0" w:color="auto"/>
          </w:divBdr>
        </w:div>
      </w:divsChild>
    </w:div>
    <w:div w:id="1405176501">
      <w:bodyDiv w:val="1"/>
      <w:marLeft w:val="0"/>
      <w:marRight w:val="0"/>
      <w:marTop w:val="0"/>
      <w:marBottom w:val="0"/>
      <w:divBdr>
        <w:top w:val="none" w:sz="0" w:space="0" w:color="auto"/>
        <w:left w:val="none" w:sz="0" w:space="0" w:color="auto"/>
        <w:bottom w:val="none" w:sz="0" w:space="0" w:color="auto"/>
        <w:right w:val="none" w:sz="0" w:space="0" w:color="auto"/>
      </w:divBdr>
      <w:divsChild>
        <w:div w:id="881556651">
          <w:marLeft w:val="1080"/>
          <w:marRight w:val="0"/>
          <w:marTop w:val="100"/>
          <w:marBottom w:val="0"/>
          <w:divBdr>
            <w:top w:val="none" w:sz="0" w:space="0" w:color="auto"/>
            <w:left w:val="none" w:sz="0" w:space="0" w:color="auto"/>
            <w:bottom w:val="none" w:sz="0" w:space="0" w:color="auto"/>
            <w:right w:val="none" w:sz="0" w:space="0" w:color="auto"/>
          </w:divBdr>
        </w:div>
      </w:divsChild>
    </w:div>
    <w:div w:id="1437478495">
      <w:bodyDiv w:val="1"/>
      <w:marLeft w:val="0"/>
      <w:marRight w:val="0"/>
      <w:marTop w:val="0"/>
      <w:marBottom w:val="0"/>
      <w:divBdr>
        <w:top w:val="none" w:sz="0" w:space="0" w:color="auto"/>
        <w:left w:val="none" w:sz="0" w:space="0" w:color="auto"/>
        <w:bottom w:val="none" w:sz="0" w:space="0" w:color="auto"/>
        <w:right w:val="none" w:sz="0" w:space="0" w:color="auto"/>
      </w:divBdr>
      <w:divsChild>
        <w:div w:id="1340307917">
          <w:marLeft w:val="288"/>
          <w:marRight w:val="0"/>
          <w:marTop w:val="100"/>
          <w:marBottom w:val="0"/>
          <w:divBdr>
            <w:top w:val="none" w:sz="0" w:space="0" w:color="auto"/>
            <w:left w:val="none" w:sz="0" w:space="0" w:color="auto"/>
            <w:bottom w:val="none" w:sz="0" w:space="0" w:color="auto"/>
            <w:right w:val="none" w:sz="0" w:space="0" w:color="auto"/>
          </w:divBdr>
        </w:div>
      </w:divsChild>
    </w:div>
    <w:div w:id="1460345852">
      <w:bodyDiv w:val="1"/>
      <w:marLeft w:val="0"/>
      <w:marRight w:val="0"/>
      <w:marTop w:val="0"/>
      <w:marBottom w:val="0"/>
      <w:divBdr>
        <w:top w:val="none" w:sz="0" w:space="0" w:color="auto"/>
        <w:left w:val="none" w:sz="0" w:space="0" w:color="auto"/>
        <w:bottom w:val="none" w:sz="0" w:space="0" w:color="auto"/>
        <w:right w:val="none" w:sz="0" w:space="0" w:color="auto"/>
      </w:divBdr>
      <w:divsChild>
        <w:div w:id="270363409">
          <w:marLeft w:val="1080"/>
          <w:marRight w:val="0"/>
          <w:marTop w:val="100"/>
          <w:marBottom w:val="0"/>
          <w:divBdr>
            <w:top w:val="none" w:sz="0" w:space="0" w:color="auto"/>
            <w:left w:val="none" w:sz="0" w:space="0" w:color="auto"/>
            <w:bottom w:val="none" w:sz="0" w:space="0" w:color="auto"/>
            <w:right w:val="none" w:sz="0" w:space="0" w:color="auto"/>
          </w:divBdr>
        </w:div>
        <w:div w:id="1301226802">
          <w:marLeft w:val="1080"/>
          <w:marRight w:val="0"/>
          <w:marTop w:val="100"/>
          <w:marBottom w:val="0"/>
          <w:divBdr>
            <w:top w:val="none" w:sz="0" w:space="0" w:color="auto"/>
            <w:left w:val="none" w:sz="0" w:space="0" w:color="auto"/>
            <w:bottom w:val="none" w:sz="0" w:space="0" w:color="auto"/>
            <w:right w:val="none" w:sz="0" w:space="0" w:color="auto"/>
          </w:divBdr>
        </w:div>
        <w:div w:id="237642030">
          <w:marLeft w:val="1080"/>
          <w:marRight w:val="0"/>
          <w:marTop w:val="100"/>
          <w:marBottom w:val="0"/>
          <w:divBdr>
            <w:top w:val="none" w:sz="0" w:space="0" w:color="auto"/>
            <w:left w:val="none" w:sz="0" w:space="0" w:color="auto"/>
            <w:bottom w:val="none" w:sz="0" w:space="0" w:color="auto"/>
            <w:right w:val="none" w:sz="0" w:space="0" w:color="auto"/>
          </w:divBdr>
        </w:div>
        <w:div w:id="1211382128">
          <w:marLeft w:val="1080"/>
          <w:marRight w:val="0"/>
          <w:marTop w:val="100"/>
          <w:marBottom w:val="0"/>
          <w:divBdr>
            <w:top w:val="none" w:sz="0" w:space="0" w:color="auto"/>
            <w:left w:val="none" w:sz="0" w:space="0" w:color="auto"/>
            <w:bottom w:val="none" w:sz="0" w:space="0" w:color="auto"/>
            <w:right w:val="none" w:sz="0" w:space="0" w:color="auto"/>
          </w:divBdr>
        </w:div>
        <w:div w:id="1908493105">
          <w:marLeft w:val="1080"/>
          <w:marRight w:val="0"/>
          <w:marTop w:val="100"/>
          <w:marBottom w:val="0"/>
          <w:divBdr>
            <w:top w:val="none" w:sz="0" w:space="0" w:color="auto"/>
            <w:left w:val="none" w:sz="0" w:space="0" w:color="auto"/>
            <w:bottom w:val="none" w:sz="0" w:space="0" w:color="auto"/>
            <w:right w:val="none" w:sz="0" w:space="0" w:color="auto"/>
          </w:divBdr>
        </w:div>
        <w:div w:id="170144036">
          <w:marLeft w:val="1080"/>
          <w:marRight w:val="0"/>
          <w:marTop w:val="100"/>
          <w:marBottom w:val="0"/>
          <w:divBdr>
            <w:top w:val="none" w:sz="0" w:space="0" w:color="auto"/>
            <w:left w:val="none" w:sz="0" w:space="0" w:color="auto"/>
            <w:bottom w:val="none" w:sz="0" w:space="0" w:color="auto"/>
            <w:right w:val="none" w:sz="0" w:space="0" w:color="auto"/>
          </w:divBdr>
        </w:div>
      </w:divsChild>
    </w:div>
    <w:div w:id="1493063286">
      <w:bodyDiv w:val="1"/>
      <w:marLeft w:val="0"/>
      <w:marRight w:val="0"/>
      <w:marTop w:val="0"/>
      <w:marBottom w:val="0"/>
      <w:divBdr>
        <w:top w:val="none" w:sz="0" w:space="0" w:color="auto"/>
        <w:left w:val="none" w:sz="0" w:space="0" w:color="auto"/>
        <w:bottom w:val="none" w:sz="0" w:space="0" w:color="auto"/>
        <w:right w:val="none" w:sz="0" w:space="0" w:color="auto"/>
      </w:divBdr>
    </w:div>
    <w:div w:id="1517618870">
      <w:bodyDiv w:val="1"/>
      <w:marLeft w:val="0"/>
      <w:marRight w:val="0"/>
      <w:marTop w:val="0"/>
      <w:marBottom w:val="0"/>
      <w:divBdr>
        <w:top w:val="none" w:sz="0" w:space="0" w:color="auto"/>
        <w:left w:val="none" w:sz="0" w:space="0" w:color="auto"/>
        <w:bottom w:val="none" w:sz="0" w:space="0" w:color="auto"/>
        <w:right w:val="none" w:sz="0" w:space="0" w:color="auto"/>
      </w:divBdr>
    </w:div>
    <w:div w:id="1584752306">
      <w:bodyDiv w:val="1"/>
      <w:marLeft w:val="0"/>
      <w:marRight w:val="0"/>
      <w:marTop w:val="0"/>
      <w:marBottom w:val="0"/>
      <w:divBdr>
        <w:top w:val="none" w:sz="0" w:space="0" w:color="auto"/>
        <w:left w:val="none" w:sz="0" w:space="0" w:color="auto"/>
        <w:bottom w:val="none" w:sz="0" w:space="0" w:color="auto"/>
        <w:right w:val="none" w:sz="0" w:space="0" w:color="auto"/>
      </w:divBdr>
      <w:divsChild>
        <w:div w:id="247887829">
          <w:marLeft w:val="950"/>
          <w:marRight w:val="0"/>
          <w:marTop w:val="86"/>
          <w:marBottom w:val="0"/>
          <w:divBdr>
            <w:top w:val="none" w:sz="0" w:space="0" w:color="auto"/>
            <w:left w:val="none" w:sz="0" w:space="0" w:color="auto"/>
            <w:bottom w:val="none" w:sz="0" w:space="0" w:color="auto"/>
            <w:right w:val="none" w:sz="0" w:space="0" w:color="auto"/>
          </w:divBdr>
        </w:div>
        <w:div w:id="1089234974">
          <w:marLeft w:val="950"/>
          <w:marRight w:val="0"/>
          <w:marTop w:val="86"/>
          <w:marBottom w:val="0"/>
          <w:divBdr>
            <w:top w:val="none" w:sz="0" w:space="0" w:color="auto"/>
            <w:left w:val="none" w:sz="0" w:space="0" w:color="auto"/>
            <w:bottom w:val="none" w:sz="0" w:space="0" w:color="auto"/>
            <w:right w:val="none" w:sz="0" w:space="0" w:color="auto"/>
          </w:divBdr>
        </w:div>
      </w:divsChild>
    </w:div>
    <w:div w:id="1654335586">
      <w:bodyDiv w:val="1"/>
      <w:marLeft w:val="0"/>
      <w:marRight w:val="0"/>
      <w:marTop w:val="0"/>
      <w:marBottom w:val="0"/>
      <w:divBdr>
        <w:top w:val="none" w:sz="0" w:space="0" w:color="auto"/>
        <w:left w:val="none" w:sz="0" w:space="0" w:color="auto"/>
        <w:bottom w:val="none" w:sz="0" w:space="0" w:color="auto"/>
        <w:right w:val="none" w:sz="0" w:space="0" w:color="auto"/>
      </w:divBdr>
    </w:div>
    <w:div w:id="1721710643">
      <w:bodyDiv w:val="1"/>
      <w:marLeft w:val="0"/>
      <w:marRight w:val="0"/>
      <w:marTop w:val="0"/>
      <w:marBottom w:val="0"/>
      <w:divBdr>
        <w:top w:val="none" w:sz="0" w:space="0" w:color="auto"/>
        <w:left w:val="none" w:sz="0" w:space="0" w:color="auto"/>
        <w:bottom w:val="none" w:sz="0" w:space="0" w:color="auto"/>
        <w:right w:val="none" w:sz="0" w:space="0" w:color="auto"/>
      </w:divBdr>
      <w:divsChild>
        <w:div w:id="570654451">
          <w:marLeft w:val="1080"/>
          <w:marRight w:val="0"/>
          <w:marTop w:val="100"/>
          <w:marBottom w:val="0"/>
          <w:divBdr>
            <w:top w:val="none" w:sz="0" w:space="0" w:color="auto"/>
            <w:left w:val="none" w:sz="0" w:space="0" w:color="auto"/>
            <w:bottom w:val="none" w:sz="0" w:space="0" w:color="auto"/>
            <w:right w:val="none" w:sz="0" w:space="0" w:color="auto"/>
          </w:divBdr>
        </w:div>
      </w:divsChild>
    </w:div>
    <w:div w:id="1859419708">
      <w:bodyDiv w:val="1"/>
      <w:marLeft w:val="0"/>
      <w:marRight w:val="0"/>
      <w:marTop w:val="0"/>
      <w:marBottom w:val="0"/>
      <w:divBdr>
        <w:top w:val="none" w:sz="0" w:space="0" w:color="auto"/>
        <w:left w:val="none" w:sz="0" w:space="0" w:color="auto"/>
        <w:bottom w:val="none" w:sz="0" w:space="0" w:color="auto"/>
        <w:right w:val="none" w:sz="0" w:space="0" w:color="auto"/>
      </w:divBdr>
    </w:div>
    <w:div w:id="1934824315">
      <w:bodyDiv w:val="1"/>
      <w:marLeft w:val="0"/>
      <w:marRight w:val="0"/>
      <w:marTop w:val="0"/>
      <w:marBottom w:val="0"/>
      <w:divBdr>
        <w:top w:val="none" w:sz="0" w:space="0" w:color="auto"/>
        <w:left w:val="none" w:sz="0" w:space="0" w:color="auto"/>
        <w:bottom w:val="none" w:sz="0" w:space="0" w:color="auto"/>
        <w:right w:val="none" w:sz="0" w:space="0" w:color="auto"/>
      </w:divBdr>
      <w:divsChild>
        <w:div w:id="1827164942">
          <w:marLeft w:val="1080"/>
          <w:marRight w:val="0"/>
          <w:marTop w:val="100"/>
          <w:marBottom w:val="0"/>
          <w:divBdr>
            <w:top w:val="none" w:sz="0" w:space="0" w:color="auto"/>
            <w:left w:val="none" w:sz="0" w:space="0" w:color="auto"/>
            <w:bottom w:val="none" w:sz="0" w:space="0" w:color="auto"/>
            <w:right w:val="none" w:sz="0" w:space="0" w:color="auto"/>
          </w:divBdr>
        </w:div>
      </w:divsChild>
    </w:div>
    <w:div w:id="1940675533">
      <w:bodyDiv w:val="1"/>
      <w:marLeft w:val="0"/>
      <w:marRight w:val="0"/>
      <w:marTop w:val="0"/>
      <w:marBottom w:val="0"/>
      <w:divBdr>
        <w:top w:val="none" w:sz="0" w:space="0" w:color="auto"/>
        <w:left w:val="none" w:sz="0" w:space="0" w:color="auto"/>
        <w:bottom w:val="none" w:sz="0" w:space="0" w:color="auto"/>
        <w:right w:val="none" w:sz="0" w:space="0" w:color="auto"/>
      </w:divBdr>
      <w:divsChild>
        <w:div w:id="1521385118">
          <w:marLeft w:val="1800"/>
          <w:marRight w:val="0"/>
          <w:marTop w:val="100"/>
          <w:marBottom w:val="0"/>
          <w:divBdr>
            <w:top w:val="none" w:sz="0" w:space="0" w:color="auto"/>
            <w:left w:val="none" w:sz="0" w:space="0" w:color="auto"/>
            <w:bottom w:val="none" w:sz="0" w:space="0" w:color="auto"/>
            <w:right w:val="none" w:sz="0" w:space="0" w:color="auto"/>
          </w:divBdr>
        </w:div>
        <w:div w:id="922103296">
          <w:marLeft w:val="1800"/>
          <w:marRight w:val="0"/>
          <w:marTop w:val="100"/>
          <w:marBottom w:val="0"/>
          <w:divBdr>
            <w:top w:val="none" w:sz="0" w:space="0" w:color="auto"/>
            <w:left w:val="none" w:sz="0" w:space="0" w:color="auto"/>
            <w:bottom w:val="none" w:sz="0" w:space="0" w:color="auto"/>
            <w:right w:val="none" w:sz="0" w:space="0" w:color="auto"/>
          </w:divBdr>
        </w:div>
        <w:div w:id="1492477545">
          <w:marLeft w:val="1800"/>
          <w:marRight w:val="0"/>
          <w:marTop w:val="100"/>
          <w:marBottom w:val="0"/>
          <w:divBdr>
            <w:top w:val="none" w:sz="0" w:space="0" w:color="auto"/>
            <w:left w:val="none" w:sz="0" w:space="0" w:color="auto"/>
            <w:bottom w:val="none" w:sz="0" w:space="0" w:color="auto"/>
            <w:right w:val="none" w:sz="0" w:space="0" w:color="auto"/>
          </w:divBdr>
        </w:div>
      </w:divsChild>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1982226988">
      <w:bodyDiv w:val="1"/>
      <w:marLeft w:val="0"/>
      <w:marRight w:val="0"/>
      <w:marTop w:val="0"/>
      <w:marBottom w:val="0"/>
      <w:divBdr>
        <w:top w:val="none" w:sz="0" w:space="0" w:color="auto"/>
        <w:left w:val="none" w:sz="0" w:space="0" w:color="auto"/>
        <w:bottom w:val="none" w:sz="0" w:space="0" w:color="auto"/>
        <w:right w:val="none" w:sz="0" w:space="0" w:color="auto"/>
      </w:divBdr>
    </w:div>
    <w:div w:id="2026516663">
      <w:bodyDiv w:val="1"/>
      <w:marLeft w:val="0"/>
      <w:marRight w:val="0"/>
      <w:marTop w:val="0"/>
      <w:marBottom w:val="0"/>
      <w:divBdr>
        <w:top w:val="none" w:sz="0" w:space="0" w:color="auto"/>
        <w:left w:val="none" w:sz="0" w:space="0" w:color="auto"/>
        <w:bottom w:val="none" w:sz="0" w:space="0" w:color="auto"/>
        <w:right w:val="none" w:sz="0" w:space="0" w:color="auto"/>
      </w:divBdr>
      <w:divsChild>
        <w:div w:id="1777600106">
          <w:marLeft w:val="1080"/>
          <w:marRight w:val="0"/>
          <w:marTop w:val="100"/>
          <w:marBottom w:val="0"/>
          <w:divBdr>
            <w:top w:val="none" w:sz="0" w:space="0" w:color="auto"/>
            <w:left w:val="none" w:sz="0" w:space="0" w:color="auto"/>
            <w:bottom w:val="none" w:sz="0" w:space="0" w:color="auto"/>
            <w:right w:val="none" w:sz="0" w:space="0" w:color="auto"/>
          </w:divBdr>
        </w:div>
        <w:div w:id="40134216">
          <w:marLeft w:val="1080"/>
          <w:marRight w:val="0"/>
          <w:marTop w:val="100"/>
          <w:marBottom w:val="0"/>
          <w:divBdr>
            <w:top w:val="none" w:sz="0" w:space="0" w:color="auto"/>
            <w:left w:val="none" w:sz="0" w:space="0" w:color="auto"/>
            <w:bottom w:val="none" w:sz="0" w:space="0" w:color="auto"/>
            <w:right w:val="none" w:sz="0" w:space="0" w:color="auto"/>
          </w:divBdr>
        </w:div>
        <w:div w:id="36200024">
          <w:marLeft w:val="1080"/>
          <w:marRight w:val="0"/>
          <w:marTop w:val="100"/>
          <w:marBottom w:val="0"/>
          <w:divBdr>
            <w:top w:val="none" w:sz="0" w:space="0" w:color="auto"/>
            <w:left w:val="none" w:sz="0" w:space="0" w:color="auto"/>
            <w:bottom w:val="none" w:sz="0" w:space="0" w:color="auto"/>
            <w:right w:val="none" w:sz="0" w:space="0" w:color="auto"/>
          </w:divBdr>
        </w:div>
        <w:div w:id="1616714340">
          <w:marLeft w:val="1080"/>
          <w:marRight w:val="0"/>
          <w:marTop w:val="100"/>
          <w:marBottom w:val="0"/>
          <w:divBdr>
            <w:top w:val="none" w:sz="0" w:space="0" w:color="auto"/>
            <w:left w:val="none" w:sz="0" w:space="0" w:color="auto"/>
            <w:bottom w:val="none" w:sz="0" w:space="0" w:color="auto"/>
            <w:right w:val="none" w:sz="0" w:space="0" w:color="auto"/>
          </w:divBdr>
        </w:div>
      </w:divsChild>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082755906">
      <w:bodyDiv w:val="1"/>
      <w:marLeft w:val="0"/>
      <w:marRight w:val="0"/>
      <w:marTop w:val="0"/>
      <w:marBottom w:val="0"/>
      <w:divBdr>
        <w:top w:val="none" w:sz="0" w:space="0" w:color="auto"/>
        <w:left w:val="none" w:sz="0" w:space="0" w:color="auto"/>
        <w:bottom w:val="none" w:sz="0" w:space="0" w:color="auto"/>
        <w:right w:val="none" w:sz="0" w:space="0" w:color="auto"/>
      </w:divBdr>
      <w:divsChild>
        <w:div w:id="1576278499">
          <w:marLeft w:val="1080"/>
          <w:marRight w:val="0"/>
          <w:marTop w:val="100"/>
          <w:marBottom w:val="0"/>
          <w:divBdr>
            <w:top w:val="none" w:sz="0" w:space="0" w:color="auto"/>
            <w:left w:val="none" w:sz="0" w:space="0" w:color="auto"/>
            <w:bottom w:val="none" w:sz="0" w:space="0" w:color="auto"/>
            <w:right w:val="none" w:sz="0" w:space="0" w:color="auto"/>
          </w:divBdr>
        </w:div>
        <w:div w:id="1617177182">
          <w:marLeft w:val="1080"/>
          <w:marRight w:val="0"/>
          <w:marTop w:val="100"/>
          <w:marBottom w:val="0"/>
          <w:divBdr>
            <w:top w:val="none" w:sz="0" w:space="0" w:color="auto"/>
            <w:left w:val="none" w:sz="0" w:space="0" w:color="auto"/>
            <w:bottom w:val="none" w:sz="0" w:space="0" w:color="auto"/>
            <w:right w:val="none" w:sz="0" w:space="0" w:color="auto"/>
          </w:divBdr>
        </w:div>
        <w:div w:id="986472718">
          <w:marLeft w:val="1080"/>
          <w:marRight w:val="0"/>
          <w:marTop w:val="100"/>
          <w:marBottom w:val="0"/>
          <w:divBdr>
            <w:top w:val="none" w:sz="0" w:space="0" w:color="auto"/>
            <w:left w:val="none" w:sz="0" w:space="0" w:color="auto"/>
            <w:bottom w:val="none" w:sz="0" w:space="0" w:color="auto"/>
            <w:right w:val="none" w:sz="0" w:space="0" w:color="auto"/>
          </w:divBdr>
        </w:div>
        <w:div w:id="37436657">
          <w:marLeft w:val="1080"/>
          <w:marRight w:val="0"/>
          <w:marTop w:val="100"/>
          <w:marBottom w:val="0"/>
          <w:divBdr>
            <w:top w:val="none" w:sz="0" w:space="0" w:color="auto"/>
            <w:left w:val="none" w:sz="0" w:space="0" w:color="auto"/>
            <w:bottom w:val="none" w:sz="0" w:space="0" w:color="auto"/>
            <w:right w:val="none" w:sz="0" w:space="0" w:color="auto"/>
          </w:divBdr>
        </w:div>
      </w:divsChild>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cp:revision>
  <dcterms:created xsi:type="dcterms:W3CDTF">2022-01-11T01:00:00Z</dcterms:created>
  <dcterms:modified xsi:type="dcterms:W3CDTF">2022-01-11T01:00:00Z</dcterms:modified>
</cp:coreProperties>
</file>